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BF4B" w14:textId="77777777" w:rsidR="00637D76" w:rsidRPr="00301C9F" w:rsidRDefault="00637D76" w:rsidP="00D9677C">
      <w:pPr>
        <w:spacing w:after="0" w:line="240" w:lineRule="auto"/>
        <w:ind w:right="750"/>
        <w:jc w:val="both"/>
        <w:rPr>
          <w:rFonts w:ascii="Times New Roman" w:hAnsi="Times New Roman"/>
          <w:smallCaps/>
          <w:sz w:val="44"/>
        </w:rPr>
      </w:pPr>
    </w:p>
    <w:p w14:paraId="73288F49" w14:textId="77777777" w:rsidR="003E6F4C" w:rsidRPr="00301C9F" w:rsidRDefault="003E6F4C" w:rsidP="00D9677C">
      <w:pPr>
        <w:spacing w:after="0" w:line="240" w:lineRule="auto"/>
        <w:ind w:right="750"/>
        <w:jc w:val="both"/>
        <w:rPr>
          <w:rFonts w:ascii="Times New Roman" w:hAnsi="Times New Roman"/>
          <w:smallCaps/>
          <w:sz w:val="44"/>
        </w:rPr>
      </w:pPr>
    </w:p>
    <w:p w14:paraId="760DEB10" w14:textId="77777777" w:rsidR="003E6F4C" w:rsidRPr="00301C9F" w:rsidRDefault="003E6F4C" w:rsidP="00D9677C">
      <w:pPr>
        <w:spacing w:after="0" w:line="240" w:lineRule="auto"/>
        <w:ind w:right="750"/>
        <w:jc w:val="both"/>
        <w:rPr>
          <w:rFonts w:ascii="Times New Roman" w:hAnsi="Times New Roman"/>
          <w:smallCaps/>
          <w:sz w:val="44"/>
        </w:rPr>
      </w:pPr>
    </w:p>
    <w:p w14:paraId="0EFFB548" w14:textId="77777777" w:rsidR="003E6F4C" w:rsidRPr="00301C9F" w:rsidRDefault="003E6F4C" w:rsidP="00D9677C">
      <w:pPr>
        <w:spacing w:after="0" w:line="240" w:lineRule="auto"/>
        <w:ind w:right="750"/>
        <w:jc w:val="both"/>
        <w:rPr>
          <w:rFonts w:ascii="Times New Roman" w:hAnsi="Times New Roman"/>
          <w:smallCaps/>
          <w:sz w:val="44"/>
        </w:rPr>
      </w:pPr>
    </w:p>
    <w:p w14:paraId="02DA575D" w14:textId="77777777" w:rsidR="003E6F4C" w:rsidRPr="00301C9F" w:rsidRDefault="003E6F4C" w:rsidP="00D9677C">
      <w:pPr>
        <w:spacing w:after="0" w:line="240" w:lineRule="auto"/>
        <w:ind w:right="750"/>
        <w:jc w:val="both"/>
        <w:rPr>
          <w:rFonts w:ascii="Times New Roman" w:hAnsi="Times New Roman"/>
          <w:smallCaps/>
          <w:sz w:val="44"/>
        </w:rPr>
      </w:pPr>
    </w:p>
    <w:p w14:paraId="3DF902A0" w14:textId="77777777" w:rsidR="00FE58F9" w:rsidRDefault="00AB667D" w:rsidP="00524005">
      <w:pPr>
        <w:spacing w:after="0" w:line="240" w:lineRule="auto"/>
        <w:jc w:val="center"/>
        <w:rPr>
          <w:rFonts w:ascii="Times New Roman" w:hAnsi="Times New Roman"/>
          <w:smallCaps/>
          <w:sz w:val="44"/>
          <w:szCs w:val="44"/>
        </w:rPr>
      </w:pPr>
      <w:r w:rsidRPr="00FE58F9">
        <w:rPr>
          <w:rFonts w:ascii="Times New Roman" w:hAnsi="Times New Roman"/>
          <w:smallCaps/>
          <w:sz w:val="44"/>
          <w:szCs w:val="44"/>
        </w:rPr>
        <w:t>CS Planning Corp</w:t>
      </w:r>
      <w:r w:rsidR="0036034B" w:rsidRPr="00FE58F9">
        <w:rPr>
          <w:rFonts w:ascii="Times New Roman" w:hAnsi="Times New Roman"/>
          <w:smallCaps/>
          <w:sz w:val="44"/>
          <w:szCs w:val="44"/>
        </w:rPr>
        <w:t xml:space="preserve"> </w:t>
      </w:r>
    </w:p>
    <w:p w14:paraId="0D5633D9" w14:textId="045DE8AF" w:rsidR="00C174FF" w:rsidRPr="00FE58F9" w:rsidRDefault="0036034B" w:rsidP="00524005">
      <w:pPr>
        <w:spacing w:after="0" w:line="240" w:lineRule="auto"/>
        <w:jc w:val="center"/>
        <w:rPr>
          <w:rStyle w:val="CommentReference"/>
          <w:rFonts w:ascii="Times New Roman" w:hAnsi="Times New Roman"/>
          <w:b/>
          <w:bCs/>
          <w:sz w:val="44"/>
          <w:szCs w:val="44"/>
        </w:rPr>
      </w:pPr>
      <w:r w:rsidRPr="00FE58F9">
        <w:rPr>
          <w:rFonts w:ascii="Times New Roman" w:hAnsi="Times New Roman"/>
          <w:smallCaps/>
          <w:sz w:val="32"/>
          <w:szCs w:val="32"/>
        </w:rPr>
        <w:t>dba</w:t>
      </w:r>
      <w:r w:rsidRPr="00FE58F9">
        <w:rPr>
          <w:rFonts w:ascii="Times New Roman" w:hAnsi="Times New Roman"/>
          <w:smallCaps/>
          <w:sz w:val="44"/>
          <w:szCs w:val="44"/>
        </w:rPr>
        <w:t xml:space="preserve"> </w:t>
      </w:r>
      <w:r w:rsidR="00317CAE">
        <w:rPr>
          <w:rFonts w:ascii="Times New Roman" w:hAnsi="Times New Roman"/>
          <w:smallCaps/>
          <w:sz w:val="44"/>
          <w:szCs w:val="44"/>
        </w:rPr>
        <w:t>Cultivant</w:t>
      </w:r>
    </w:p>
    <w:p w14:paraId="0BB0B58E" w14:textId="77777777" w:rsidR="005B4653" w:rsidRPr="00FE58F9" w:rsidRDefault="005B4653" w:rsidP="005B4653">
      <w:pPr>
        <w:spacing w:after="0" w:line="240" w:lineRule="auto"/>
        <w:jc w:val="center"/>
        <w:rPr>
          <w:rFonts w:ascii="Times New Roman" w:hAnsi="Times New Roman"/>
          <w:sz w:val="44"/>
          <w:szCs w:val="44"/>
        </w:rPr>
      </w:pPr>
    </w:p>
    <w:p w14:paraId="63835466" w14:textId="4E4241F9" w:rsidR="00317CAE" w:rsidRDefault="00866BDF" w:rsidP="00317CAE">
      <w:pPr>
        <w:spacing w:after="0" w:line="240" w:lineRule="auto"/>
        <w:jc w:val="center"/>
        <w:rPr>
          <w:rFonts w:ascii="Times New Roman" w:hAnsi="Times New Roman"/>
          <w:sz w:val="32"/>
        </w:rPr>
      </w:pPr>
      <w:r>
        <w:rPr>
          <w:rFonts w:ascii="Times New Roman" w:hAnsi="Times New Roman"/>
          <w:sz w:val="32"/>
        </w:rPr>
        <w:t>11400 SE 8</w:t>
      </w:r>
      <w:r w:rsidRPr="00866BDF">
        <w:rPr>
          <w:rFonts w:ascii="Times New Roman" w:hAnsi="Times New Roman"/>
          <w:sz w:val="32"/>
          <w:vertAlign w:val="superscript"/>
        </w:rPr>
        <w:t>th</w:t>
      </w:r>
      <w:r>
        <w:rPr>
          <w:rFonts w:ascii="Times New Roman" w:hAnsi="Times New Roman"/>
          <w:sz w:val="32"/>
        </w:rPr>
        <w:t xml:space="preserve"> St, Suite 235</w:t>
      </w:r>
    </w:p>
    <w:p w14:paraId="5EE9BD7B" w14:textId="74DFEA96" w:rsidR="00866BDF" w:rsidRDefault="00866BDF" w:rsidP="00317CAE">
      <w:pPr>
        <w:spacing w:after="0" w:line="240" w:lineRule="auto"/>
        <w:jc w:val="center"/>
        <w:rPr>
          <w:rFonts w:ascii="Times New Roman" w:hAnsi="Times New Roman"/>
          <w:sz w:val="32"/>
        </w:rPr>
      </w:pPr>
      <w:r>
        <w:rPr>
          <w:rFonts w:ascii="Times New Roman" w:hAnsi="Times New Roman"/>
          <w:sz w:val="32"/>
        </w:rPr>
        <w:t>Bellevue, WA 98004</w:t>
      </w:r>
    </w:p>
    <w:p w14:paraId="4D377B0C" w14:textId="77777777" w:rsidR="00866BDF" w:rsidRDefault="00866BDF" w:rsidP="00317CAE">
      <w:pPr>
        <w:spacing w:after="0" w:line="240" w:lineRule="auto"/>
        <w:jc w:val="center"/>
        <w:rPr>
          <w:rFonts w:ascii="Times New Roman" w:hAnsi="Times New Roman"/>
          <w:sz w:val="32"/>
        </w:rPr>
      </w:pPr>
    </w:p>
    <w:p w14:paraId="4049C7B6" w14:textId="53EAD7A3" w:rsidR="00317CAE" w:rsidRPr="00095587" w:rsidRDefault="00317CAE" w:rsidP="00317CAE">
      <w:pPr>
        <w:spacing w:after="0" w:line="240" w:lineRule="auto"/>
        <w:jc w:val="center"/>
        <w:rPr>
          <w:rFonts w:ascii="Times New Roman" w:hAnsi="Times New Roman"/>
          <w:sz w:val="32"/>
        </w:rPr>
      </w:pPr>
      <w:r w:rsidRPr="00095587">
        <w:rPr>
          <w:rFonts w:ascii="Times New Roman" w:hAnsi="Times New Roman"/>
          <w:sz w:val="32"/>
        </w:rPr>
        <w:t xml:space="preserve">Phone:  </w:t>
      </w:r>
      <w:r w:rsidR="000D4B4F">
        <w:rPr>
          <w:rFonts w:ascii="Times New Roman" w:hAnsi="Times New Roman"/>
          <w:sz w:val="32"/>
        </w:rPr>
        <w:t>(206) 486-8700</w:t>
      </w:r>
      <w:r w:rsidR="00DE4F33">
        <w:rPr>
          <w:rFonts w:ascii="Times New Roman" w:hAnsi="Times New Roman"/>
          <w:sz w:val="32"/>
        </w:rPr>
        <w:t xml:space="preserve"> Ext</w:t>
      </w:r>
      <w:r w:rsidR="00E35C1C">
        <w:rPr>
          <w:rFonts w:ascii="Times New Roman" w:hAnsi="Times New Roman"/>
          <w:sz w:val="32"/>
        </w:rPr>
        <w:t>.</w:t>
      </w:r>
      <w:r w:rsidR="00DE4F33">
        <w:rPr>
          <w:rFonts w:ascii="Times New Roman" w:hAnsi="Times New Roman"/>
          <w:sz w:val="32"/>
        </w:rPr>
        <w:t xml:space="preserve"> 70</w:t>
      </w:r>
      <w:r w:rsidR="009B5672">
        <w:rPr>
          <w:rFonts w:ascii="Times New Roman" w:hAnsi="Times New Roman"/>
          <w:sz w:val="32"/>
        </w:rPr>
        <w:t>3</w:t>
      </w:r>
    </w:p>
    <w:p w14:paraId="39C4B88A" w14:textId="77777777" w:rsidR="007E2521" w:rsidRDefault="007E2521" w:rsidP="007E2521">
      <w:pPr>
        <w:spacing w:after="0" w:line="240" w:lineRule="auto"/>
        <w:jc w:val="center"/>
        <w:rPr>
          <w:rFonts w:ascii="Times New Roman" w:hAnsi="Times New Roman"/>
          <w:sz w:val="32"/>
        </w:rPr>
      </w:pPr>
    </w:p>
    <w:p w14:paraId="3B8F995E" w14:textId="77777777" w:rsidR="004060C1" w:rsidRPr="00095587" w:rsidRDefault="004060C1" w:rsidP="004060C1">
      <w:pPr>
        <w:spacing w:after="0" w:line="240" w:lineRule="auto"/>
        <w:jc w:val="center"/>
        <w:rPr>
          <w:rFonts w:ascii="Times New Roman" w:hAnsi="Times New Roman"/>
          <w:sz w:val="32"/>
        </w:rPr>
      </w:pPr>
      <w:r>
        <w:rPr>
          <w:rFonts w:ascii="Times New Roman" w:hAnsi="Times New Roman"/>
          <w:sz w:val="32"/>
          <w:szCs w:val="32"/>
        </w:rPr>
        <w:t>March 29, 2024</w:t>
      </w:r>
    </w:p>
    <w:p w14:paraId="315034BE" w14:textId="77777777" w:rsidR="007A2DD2" w:rsidRPr="00301C9F" w:rsidRDefault="007A2DD2" w:rsidP="00524005">
      <w:pPr>
        <w:spacing w:after="0" w:line="240" w:lineRule="auto"/>
        <w:jc w:val="both"/>
        <w:rPr>
          <w:rFonts w:ascii="Times New Roman" w:hAnsi="Times New Roman"/>
          <w:sz w:val="24"/>
        </w:rPr>
      </w:pPr>
    </w:p>
    <w:p w14:paraId="6D042CF8" w14:textId="77777777" w:rsidR="00FE6620" w:rsidRPr="00301C9F" w:rsidRDefault="00FE6620" w:rsidP="00524005">
      <w:pPr>
        <w:spacing w:after="0" w:line="240" w:lineRule="auto"/>
        <w:jc w:val="both"/>
        <w:rPr>
          <w:rFonts w:ascii="Times New Roman" w:hAnsi="Times New Roman"/>
          <w:sz w:val="24"/>
        </w:rPr>
      </w:pPr>
    </w:p>
    <w:p w14:paraId="543E1F07" w14:textId="77777777" w:rsidR="00FE6620" w:rsidRPr="00301C9F" w:rsidRDefault="00FE6620" w:rsidP="00524005">
      <w:pPr>
        <w:spacing w:after="0" w:line="240" w:lineRule="auto"/>
        <w:jc w:val="both"/>
        <w:rPr>
          <w:rFonts w:ascii="Times New Roman" w:hAnsi="Times New Roman"/>
          <w:sz w:val="24"/>
        </w:rPr>
      </w:pPr>
    </w:p>
    <w:p w14:paraId="6E392FD3" w14:textId="77777777" w:rsidR="003E6F4C" w:rsidRPr="00301C9F" w:rsidRDefault="003E6F4C" w:rsidP="00524005">
      <w:pPr>
        <w:spacing w:after="0" w:line="240" w:lineRule="auto"/>
        <w:jc w:val="both"/>
        <w:rPr>
          <w:rFonts w:ascii="Times New Roman" w:hAnsi="Times New Roman"/>
          <w:sz w:val="24"/>
        </w:rPr>
      </w:pPr>
    </w:p>
    <w:p w14:paraId="63EDDF70" w14:textId="77777777" w:rsidR="003E6F4C" w:rsidRPr="00301C9F" w:rsidRDefault="003E6F4C" w:rsidP="00524005">
      <w:pPr>
        <w:spacing w:after="0" w:line="240" w:lineRule="auto"/>
        <w:jc w:val="both"/>
        <w:rPr>
          <w:rFonts w:ascii="Times New Roman" w:hAnsi="Times New Roman"/>
          <w:sz w:val="24"/>
        </w:rPr>
      </w:pPr>
    </w:p>
    <w:p w14:paraId="37A1B6C3" w14:textId="77777777" w:rsidR="003E6F4C" w:rsidRPr="00301C9F" w:rsidRDefault="003E6F4C" w:rsidP="00524005">
      <w:pPr>
        <w:spacing w:after="0" w:line="240" w:lineRule="auto"/>
        <w:jc w:val="both"/>
        <w:rPr>
          <w:rFonts w:ascii="Times New Roman" w:hAnsi="Times New Roman"/>
          <w:sz w:val="24"/>
        </w:rPr>
      </w:pPr>
    </w:p>
    <w:p w14:paraId="51ED1FF8" w14:textId="77777777" w:rsidR="003E6F4C" w:rsidRPr="00301C9F" w:rsidRDefault="003E6F4C" w:rsidP="00524005">
      <w:pPr>
        <w:spacing w:after="0" w:line="240" w:lineRule="auto"/>
        <w:jc w:val="both"/>
        <w:rPr>
          <w:rFonts w:ascii="Times New Roman" w:hAnsi="Times New Roman"/>
          <w:sz w:val="24"/>
        </w:rPr>
      </w:pPr>
    </w:p>
    <w:p w14:paraId="6E7BFDDF" w14:textId="77777777" w:rsidR="003E6F4C" w:rsidRPr="00301C9F" w:rsidRDefault="003E6F4C" w:rsidP="00524005">
      <w:pPr>
        <w:spacing w:after="0" w:line="240" w:lineRule="auto"/>
        <w:jc w:val="both"/>
        <w:rPr>
          <w:rFonts w:ascii="Times New Roman" w:hAnsi="Times New Roman"/>
          <w:sz w:val="24"/>
          <w:szCs w:val="24"/>
        </w:rPr>
      </w:pPr>
    </w:p>
    <w:p w14:paraId="25C741C9" w14:textId="77777777" w:rsidR="00E30C86" w:rsidRPr="00301C9F" w:rsidRDefault="00E30C86" w:rsidP="00524005">
      <w:pPr>
        <w:spacing w:after="0" w:line="240" w:lineRule="auto"/>
        <w:jc w:val="both"/>
        <w:rPr>
          <w:rFonts w:ascii="Times New Roman" w:hAnsi="Times New Roman"/>
          <w:sz w:val="24"/>
          <w:szCs w:val="24"/>
        </w:rPr>
      </w:pPr>
    </w:p>
    <w:p w14:paraId="6833738A" w14:textId="77777777" w:rsidR="00E30C86" w:rsidRPr="00301C9F" w:rsidRDefault="00E30C86" w:rsidP="00524005">
      <w:pPr>
        <w:spacing w:after="0" w:line="240" w:lineRule="auto"/>
        <w:jc w:val="both"/>
        <w:rPr>
          <w:rFonts w:ascii="Times New Roman" w:hAnsi="Times New Roman"/>
          <w:sz w:val="24"/>
          <w:szCs w:val="24"/>
        </w:rPr>
      </w:pPr>
    </w:p>
    <w:p w14:paraId="18E465D4" w14:textId="2F806AE5" w:rsidR="00E30C86" w:rsidRPr="00301C9F" w:rsidRDefault="00E30C86" w:rsidP="00524005">
      <w:pPr>
        <w:spacing w:after="0" w:line="240" w:lineRule="auto"/>
        <w:jc w:val="both"/>
        <w:rPr>
          <w:rFonts w:ascii="Times New Roman" w:hAnsi="Times New Roman"/>
          <w:sz w:val="24"/>
          <w:szCs w:val="24"/>
        </w:rPr>
      </w:pPr>
      <w:r w:rsidRPr="00301C9F">
        <w:rPr>
          <w:rFonts w:ascii="Times New Roman" w:hAnsi="Times New Roman"/>
          <w:sz w:val="24"/>
          <w:szCs w:val="24"/>
        </w:rPr>
        <w:t>This Brochure provides informatio</w:t>
      </w:r>
      <w:r w:rsidR="00E509B3" w:rsidRPr="00301C9F">
        <w:rPr>
          <w:rFonts w:ascii="Times New Roman" w:hAnsi="Times New Roman"/>
          <w:sz w:val="24"/>
          <w:szCs w:val="24"/>
        </w:rPr>
        <w:t>n</w:t>
      </w:r>
      <w:r w:rsidRPr="00301C9F">
        <w:rPr>
          <w:rFonts w:ascii="Times New Roman" w:hAnsi="Times New Roman"/>
          <w:sz w:val="24"/>
          <w:szCs w:val="24"/>
        </w:rPr>
        <w:t xml:space="preserve"> about the qualifications and business practices of </w:t>
      </w:r>
      <w:r w:rsidR="00AB667D" w:rsidRPr="00301C9F">
        <w:rPr>
          <w:rFonts w:ascii="Times New Roman" w:hAnsi="Times New Roman"/>
          <w:sz w:val="24"/>
          <w:szCs w:val="24"/>
        </w:rPr>
        <w:t>CS Planning Corp</w:t>
      </w:r>
      <w:r w:rsidRPr="00301C9F">
        <w:rPr>
          <w:rFonts w:ascii="Times New Roman" w:hAnsi="Times New Roman"/>
          <w:sz w:val="24"/>
          <w:szCs w:val="24"/>
        </w:rPr>
        <w:t>.</w:t>
      </w:r>
      <w:r w:rsidR="0036034B" w:rsidRPr="00301C9F">
        <w:rPr>
          <w:rFonts w:ascii="Times New Roman" w:hAnsi="Times New Roman"/>
          <w:sz w:val="24"/>
          <w:szCs w:val="24"/>
        </w:rPr>
        <w:t xml:space="preserve"> dba </w:t>
      </w:r>
      <w:r w:rsidR="00317CAE">
        <w:rPr>
          <w:rFonts w:ascii="Times New Roman" w:hAnsi="Times New Roman"/>
          <w:sz w:val="24"/>
          <w:szCs w:val="24"/>
        </w:rPr>
        <w:t>Cultivant</w:t>
      </w:r>
      <w:r w:rsidR="0036034B" w:rsidRPr="00301C9F">
        <w:rPr>
          <w:rFonts w:ascii="Times New Roman" w:hAnsi="Times New Roman"/>
          <w:sz w:val="24"/>
          <w:szCs w:val="24"/>
        </w:rPr>
        <w:t>.</w:t>
      </w:r>
      <w:r w:rsidRPr="00301C9F">
        <w:rPr>
          <w:rFonts w:ascii="Times New Roman" w:hAnsi="Times New Roman"/>
          <w:sz w:val="24"/>
          <w:szCs w:val="24"/>
        </w:rPr>
        <w:t xml:space="preserve"> If you have any questions about the contents of this Brochure, you may contact </w:t>
      </w:r>
      <w:r w:rsidR="00B14077" w:rsidRPr="00301C9F">
        <w:rPr>
          <w:rFonts w:ascii="Times New Roman" w:hAnsi="Times New Roman"/>
          <w:sz w:val="24"/>
          <w:szCs w:val="24"/>
        </w:rPr>
        <w:t xml:space="preserve">us </w:t>
      </w:r>
      <w:r w:rsidRPr="00301C9F">
        <w:rPr>
          <w:rFonts w:ascii="Times New Roman" w:hAnsi="Times New Roman"/>
          <w:sz w:val="24"/>
          <w:szCs w:val="24"/>
        </w:rPr>
        <w:t xml:space="preserve">at </w:t>
      </w:r>
      <w:r w:rsidR="006F7825">
        <w:rPr>
          <w:rFonts w:ascii="Times New Roman" w:hAnsi="Times New Roman"/>
          <w:sz w:val="24"/>
          <w:szCs w:val="24"/>
        </w:rPr>
        <w:t>(206) 486-8700</w:t>
      </w:r>
      <w:r w:rsidR="00F151B8" w:rsidRPr="00301C9F">
        <w:rPr>
          <w:rFonts w:ascii="Times New Roman" w:hAnsi="Times New Roman"/>
          <w:sz w:val="24"/>
          <w:szCs w:val="24"/>
        </w:rPr>
        <w:t xml:space="preserve"> </w:t>
      </w:r>
      <w:r w:rsidR="00BD0D4D">
        <w:rPr>
          <w:rFonts w:ascii="Times New Roman" w:hAnsi="Times New Roman"/>
          <w:sz w:val="24"/>
          <w:szCs w:val="24"/>
        </w:rPr>
        <w:t xml:space="preserve">Ext. </w:t>
      </w:r>
      <w:r w:rsidR="00D837AB">
        <w:rPr>
          <w:rFonts w:ascii="Times New Roman" w:hAnsi="Times New Roman"/>
          <w:sz w:val="24"/>
          <w:szCs w:val="24"/>
        </w:rPr>
        <w:t>70</w:t>
      </w:r>
      <w:r w:rsidR="009B5672">
        <w:rPr>
          <w:rFonts w:ascii="Times New Roman" w:hAnsi="Times New Roman"/>
          <w:sz w:val="24"/>
          <w:szCs w:val="24"/>
        </w:rPr>
        <w:t>3</w:t>
      </w:r>
      <w:r w:rsidR="00BD0D4D">
        <w:rPr>
          <w:rFonts w:ascii="Times New Roman" w:hAnsi="Times New Roman"/>
          <w:sz w:val="24"/>
          <w:szCs w:val="24"/>
        </w:rPr>
        <w:t xml:space="preserve"> </w:t>
      </w:r>
      <w:r w:rsidR="002768E3" w:rsidRPr="00301C9F">
        <w:rPr>
          <w:rFonts w:ascii="Times New Roman" w:hAnsi="Times New Roman"/>
          <w:sz w:val="24"/>
          <w:szCs w:val="24"/>
        </w:rPr>
        <w:t>or</w:t>
      </w:r>
      <w:r w:rsidR="00C14889" w:rsidRPr="00301C9F">
        <w:rPr>
          <w:rFonts w:ascii="Times New Roman" w:hAnsi="Times New Roman"/>
          <w:sz w:val="24"/>
          <w:szCs w:val="24"/>
        </w:rPr>
        <w:t xml:space="preserve"> t</w:t>
      </w:r>
      <w:r w:rsidRPr="00301C9F">
        <w:rPr>
          <w:rFonts w:ascii="Times New Roman" w:hAnsi="Times New Roman"/>
          <w:sz w:val="24"/>
          <w:szCs w:val="24"/>
        </w:rPr>
        <w:t xml:space="preserve">o obtain answers and additional information.  </w:t>
      </w:r>
      <w:r w:rsidR="00AB667D" w:rsidRPr="00301C9F">
        <w:rPr>
          <w:rFonts w:ascii="Times New Roman" w:hAnsi="Times New Roman"/>
          <w:sz w:val="24"/>
          <w:szCs w:val="24"/>
        </w:rPr>
        <w:t>CS Planning Corp</w:t>
      </w:r>
      <w:r w:rsidRPr="00301C9F">
        <w:rPr>
          <w:rFonts w:ascii="Times New Roman" w:hAnsi="Times New Roman"/>
          <w:sz w:val="24"/>
          <w:szCs w:val="24"/>
        </w:rPr>
        <w:t xml:space="preserve"> i</w:t>
      </w:r>
      <w:r w:rsidR="006123D0" w:rsidRPr="00301C9F">
        <w:rPr>
          <w:rFonts w:ascii="Times New Roman" w:hAnsi="Times New Roman"/>
          <w:sz w:val="24"/>
          <w:szCs w:val="24"/>
        </w:rPr>
        <w:t>s a registered investment advise</w:t>
      </w:r>
      <w:r w:rsidRPr="00301C9F">
        <w:rPr>
          <w:rFonts w:ascii="Times New Roman" w:hAnsi="Times New Roman"/>
          <w:sz w:val="24"/>
          <w:szCs w:val="24"/>
        </w:rPr>
        <w:t xml:space="preserve">r with the </w:t>
      </w:r>
      <w:r w:rsidR="001837D4" w:rsidRPr="00301C9F">
        <w:rPr>
          <w:rFonts w:ascii="Times New Roman" w:hAnsi="Times New Roman"/>
          <w:sz w:val="24"/>
          <w:szCs w:val="24"/>
        </w:rPr>
        <w:t>United States Securities and Exchange Commission (“SEC”)</w:t>
      </w:r>
      <w:r w:rsidRPr="00301C9F">
        <w:rPr>
          <w:rFonts w:ascii="Times New Roman" w:hAnsi="Times New Roman"/>
          <w:sz w:val="24"/>
          <w:szCs w:val="24"/>
        </w:rPr>
        <w:t xml:space="preserve">.  Registration of an investment adviser does not imply any level of skill or training.  The information in this Brochure has not been approved or verified by the SEC or by any state securities authority.  </w:t>
      </w:r>
    </w:p>
    <w:p w14:paraId="0D2330B0" w14:textId="77777777" w:rsidR="00B63D6A" w:rsidRPr="00301C9F" w:rsidRDefault="00B63D6A" w:rsidP="00524005">
      <w:pPr>
        <w:spacing w:after="0" w:line="240" w:lineRule="auto"/>
        <w:jc w:val="both"/>
        <w:rPr>
          <w:rFonts w:ascii="Times New Roman" w:hAnsi="Times New Roman"/>
          <w:sz w:val="24"/>
          <w:szCs w:val="24"/>
        </w:rPr>
      </w:pPr>
    </w:p>
    <w:p w14:paraId="3D04BE09" w14:textId="670E96A4" w:rsidR="00864A2B" w:rsidRDefault="00B63D6A" w:rsidP="00FE58F9">
      <w:pPr>
        <w:pStyle w:val="Default"/>
        <w:jc w:val="both"/>
        <w:rPr>
          <w:rFonts w:eastAsia="Times New Roman"/>
          <w:color w:val="auto"/>
        </w:rPr>
      </w:pPr>
      <w:r w:rsidRPr="00301C9F">
        <w:rPr>
          <w:color w:val="auto"/>
        </w:rPr>
        <w:t xml:space="preserve">Additional information about </w:t>
      </w:r>
      <w:r w:rsidR="00AB667D" w:rsidRPr="00301C9F">
        <w:rPr>
          <w:color w:val="auto"/>
        </w:rPr>
        <w:t>CS Planning Corp</w:t>
      </w:r>
      <w:r w:rsidR="000E6AC4" w:rsidRPr="00301C9F">
        <w:rPr>
          <w:color w:val="auto"/>
        </w:rPr>
        <w:t>.</w:t>
      </w:r>
      <w:r w:rsidR="00574724" w:rsidRPr="00301C9F">
        <w:rPr>
          <w:color w:val="auto"/>
        </w:rPr>
        <w:t xml:space="preserve"> </w:t>
      </w:r>
      <w:r w:rsidRPr="00301C9F">
        <w:rPr>
          <w:color w:val="auto"/>
        </w:rPr>
        <w:t>is available on the SEC</w:t>
      </w:r>
      <w:r w:rsidR="00196C88" w:rsidRPr="00301C9F">
        <w:rPr>
          <w:color w:val="auto"/>
        </w:rPr>
        <w:t>’</w:t>
      </w:r>
      <w:r w:rsidRPr="00301C9F">
        <w:rPr>
          <w:color w:val="auto"/>
        </w:rPr>
        <w:t xml:space="preserve">s website at </w:t>
      </w:r>
      <w:r w:rsidR="00600B19" w:rsidRPr="00301C9F">
        <w:rPr>
          <w:color w:val="auto"/>
        </w:rPr>
        <w:t>www.adviserinfo.sec.gov</w:t>
      </w:r>
      <w:r w:rsidRPr="00301C9F">
        <w:rPr>
          <w:color w:val="auto"/>
        </w:rPr>
        <w:t>.</w:t>
      </w:r>
      <w:r w:rsidR="00513B30" w:rsidRPr="00301C9F">
        <w:rPr>
          <w:color w:val="auto"/>
        </w:rPr>
        <w:t xml:space="preserve"> The searchable IARD/CRD number for </w:t>
      </w:r>
      <w:r w:rsidR="000E6AC4" w:rsidRPr="00301C9F">
        <w:rPr>
          <w:rFonts w:eastAsia="Times New Roman"/>
          <w:color w:val="auto"/>
        </w:rPr>
        <w:t>CS Planning Corp.</w:t>
      </w:r>
      <w:r w:rsidR="00513B30" w:rsidRPr="00301C9F">
        <w:rPr>
          <w:color w:val="auto"/>
        </w:rPr>
        <w:t xml:space="preserve"> is </w:t>
      </w:r>
      <w:r w:rsidR="000E6AC4" w:rsidRPr="00301C9F">
        <w:rPr>
          <w:rFonts w:eastAsia="Times New Roman"/>
          <w:color w:val="auto"/>
        </w:rPr>
        <w:t>149937</w:t>
      </w:r>
      <w:r w:rsidR="00FE58F9">
        <w:rPr>
          <w:rFonts w:eastAsia="Times New Roman"/>
          <w:color w:val="auto"/>
        </w:rPr>
        <w:t>.</w:t>
      </w:r>
      <w:r w:rsidR="00864A2B">
        <w:rPr>
          <w:rFonts w:eastAsia="Times New Roman"/>
          <w:color w:val="auto"/>
        </w:rPr>
        <w:br w:type="page"/>
      </w:r>
    </w:p>
    <w:p w14:paraId="3457E987" w14:textId="77777777" w:rsidR="00FE58F9" w:rsidRDefault="00FE58F9" w:rsidP="0011381D">
      <w:pPr>
        <w:pStyle w:val="Heading1"/>
        <w:spacing w:before="0" w:line="240" w:lineRule="auto"/>
        <w:ind w:right="750"/>
        <w:jc w:val="both"/>
        <w:rPr>
          <w:rFonts w:ascii="Times New Roman" w:hAnsi="Times New Roman"/>
          <w:color w:val="auto"/>
          <w:sz w:val="24"/>
          <w:szCs w:val="24"/>
        </w:rPr>
      </w:pPr>
    </w:p>
    <w:p w14:paraId="617BDC4E" w14:textId="79FB2F71" w:rsidR="00FC423B" w:rsidRPr="00301C9F" w:rsidRDefault="0098546F" w:rsidP="0011381D">
      <w:pPr>
        <w:pStyle w:val="Heading1"/>
        <w:spacing w:before="0" w:line="240" w:lineRule="auto"/>
        <w:ind w:right="750"/>
        <w:jc w:val="both"/>
        <w:rPr>
          <w:rFonts w:ascii="Times New Roman" w:hAnsi="Times New Roman"/>
          <w:color w:val="auto"/>
          <w:sz w:val="24"/>
          <w:szCs w:val="24"/>
        </w:rPr>
      </w:pPr>
      <w:bookmarkStart w:id="0" w:name="_Toc510194142"/>
      <w:bookmarkStart w:id="1" w:name="_Toc515969693"/>
      <w:bookmarkStart w:id="2" w:name="_Toc162437486"/>
      <w:r w:rsidRPr="00301C9F">
        <w:rPr>
          <w:rFonts w:ascii="Times New Roman" w:hAnsi="Times New Roman"/>
          <w:color w:val="auto"/>
          <w:sz w:val="24"/>
          <w:szCs w:val="24"/>
        </w:rPr>
        <w:t xml:space="preserve">Item </w:t>
      </w:r>
      <w:r w:rsidR="0011381D" w:rsidRPr="00301C9F">
        <w:rPr>
          <w:rFonts w:ascii="Times New Roman" w:hAnsi="Times New Roman"/>
          <w:color w:val="auto"/>
          <w:sz w:val="24"/>
          <w:szCs w:val="24"/>
        </w:rPr>
        <w:t xml:space="preserve">2 – </w:t>
      </w:r>
      <w:r w:rsidR="004903B1" w:rsidRPr="00301C9F">
        <w:rPr>
          <w:rFonts w:ascii="Times New Roman" w:hAnsi="Times New Roman"/>
          <w:color w:val="auto"/>
          <w:sz w:val="24"/>
          <w:szCs w:val="24"/>
        </w:rPr>
        <w:t>Material Changes</w:t>
      </w:r>
      <w:bookmarkEnd w:id="0"/>
      <w:bookmarkEnd w:id="1"/>
      <w:bookmarkEnd w:id="2"/>
    </w:p>
    <w:p w14:paraId="67BF8E86" w14:textId="77777777" w:rsidR="004903B1" w:rsidRDefault="004903B1" w:rsidP="00524005">
      <w:pPr>
        <w:spacing w:after="0" w:line="240" w:lineRule="auto"/>
        <w:jc w:val="both"/>
        <w:rPr>
          <w:rFonts w:ascii="Times New Roman" w:hAnsi="Times New Roman"/>
          <w:b/>
          <w:sz w:val="24"/>
          <w:szCs w:val="24"/>
        </w:rPr>
      </w:pPr>
    </w:p>
    <w:p w14:paraId="620AB38F" w14:textId="5CCBA238" w:rsidR="00BF4427" w:rsidRPr="00BF4427" w:rsidRDefault="00BF4427" w:rsidP="00BF4427">
      <w:pPr>
        <w:spacing w:after="0" w:line="240" w:lineRule="auto"/>
        <w:jc w:val="both"/>
        <w:rPr>
          <w:rFonts w:ascii="Times New Roman" w:hAnsi="Times New Roman"/>
          <w:sz w:val="24"/>
          <w:szCs w:val="24"/>
        </w:rPr>
      </w:pPr>
      <w:r w:rsidRPr="00BF4427">
        <w:rPr>
          <w:rFonts w:ascii="Times New Roman" w:hAnsi="Times New Roman"/>
          <w:sz w:val="24"/>
          <w:szCs w:val="24"/>
        </w:rPr>
        <w:t>T</w:t>
      </w:r>
      <w:r w:rsidRPr="00BF4427">
        <w:rPr>
          <w:rFonts w:ascii="Times New Roman" w:hAnsi="Times New Roman"/>
          <w:sz w:val="24"/>
          <w:szCs w:val="24"/>
        </w:rPr>
        <w:t xml:space="preserve">his Item discusses only specific material changes that have been made to our Brochure since our prior filing. </w:t>
      </w:r>
      <w:r w:rsidRPr="00BF4427">
        <w:rPr>
          <w:rFonts w:ascii="Times New Roman" w:hAnsi="Times New Roman"/>
          <w:sz w:val="24"/>
          <w:szCs w:val="24"/>
        </w:rPr>
        <w:t xml:space="preserve"> </w:t>
      </w:r>
      <w:r w:rsidRPr="00BF4427">
        <w:rPr>
          <w:rFonts w:ascii="Times New Roman" w:hAnsi="Times New Roman"/>
          <w:sz w:val="24"/>
          <w:szCs w:val="24"/>
        </w:rPr>
        <w:t xml:space="preserve">The most recent Brochure for CS Planning Corp dba Cultivant was dated March 31, 2023.  Since that date, we have made </w:t>
      </w:r>
      <w:r w:rsidRPr="00BF4427">
        <w:rPr>
          <w:rFonts w:ascii="Times New Roman" w:hAnsi="Times New Roman"/>
          <w:sz w:val="24"/>
          <w:szCs w:val="24"/>
        </w:rPr>
        <w:t>no</w:t>
      </w:r>
      <w:r w:rsidRPr="00BF4427">
        <w:rPr>
          <w:rFonts w:ascii="Times New Roman" w:hAnsi="Times New Roman"/>
          <w:sz w:val="24"/>
          <w:szCs w:val="24"/>
        </w:rPr>
        <w:t xml:space="preserve"> material changes</w:t>
      </w:r>
      <w:r w:rsidRPr="00BF4427">
        <w:rPr>
          <w:rFonts w:ascii="Times New Roman" w:hAnsi="Times New Roman"/>
          <w:sz w:val="24"/>
          <w:szCs w:val="24"/>
        </w:rPr>
        <w:t>.</w:t>
      </w:r>
    </w:p>
    <w:p w14:paraId="7E1E7F98" w14:textId="77777777" w:rsidR="00BF4427" w:rsidRPr="00BF4427" w:rsidRDefault="00BF4427" w:rsidP="00524005">
      <w:pPr>
        <w:spacing w:after="0" w:line="240" w:lineRule="auto"/>
        <w:jc w:val="both"/>
        <w:rPr>
          <w:rFonts w:ascii="Times New Roman" w:hAnsi="Times New Roman"/>
          <w:sz w:val="24"/>
          <w:szCs w:val="24"/>
        </w:rPr>
      </w:pPr>
    </w:p>
    <w:p w14:paraId="24368461" w14:textId="1E3085CB" w:rsidR="001C385C" w:rsidRPr="00301C9F" w:rsidRDefault="001C385C" w:rsidP="00524005">
      <w:pPr>
        <w:spacing w:after="0" w:line="240" w:lineRule="auto"/>
        <w:jc w:val="both"/>
        <w:rPr>
          <w:rFonts w:ascii="Times New Roman" w:hAnsi="Times New Roman"/>
          <w:sz w:val="24"/>
          <w:szCs w:val="24"/>
        </w:rPr>
      </w:pPr>
      <w:r w:rsidRPr="00301C9F">
        <w:rPr>
          <w:rFonts w:ascii="Times New Roman" w:hAnsi="Times New Roman"/>
          <w:sz w:val="24"/>
          <w:szCs w:val="24"/>
        </w:rPr>
        <w:t xml:space="preserve">We will ensure that </w:t>
      </w:r>
      <w:r w:rsidR="00DE32AE" w:rsidRPr="00301C9F">
        <w:rPr>
          <w:rFonts w:ascii="Times New Roman" w:hAnsi="Times New Roman"/>
          <w:sz w:val="24"/>
          <w:szCs w:val="24"/>
        </w:rPr>
        <w:t xml:space="preserve">when required, </w:t>
      </w:r>
      <w:r w:rsidRPr="00301C9F">
        <w:rPr>
          <w:rFonts w:ascii="Times New Roman" w:hAnsi="Times New Roman"/>
          <w:sz w:val="24"/>
          <w:szCs w:val="24"/>
        </w:rPr>
        <w:t xml:space="preserve">all current clients </w:t>
      </w:r>
      <w:r w:rsidR="00DE32AE" w:rsidRPr="00301C9F">
        <w:rPr>
          <w:rFonts w:ascii="Times New Roman" w:hAnsi="Times New Roman"/>
          <w:sz w:val="24"/>
          <w:szCs w:val="24"/>
        </w:rPr>
        <w:t xml:space="preserve">will </w:t>
      </w:r>
      <w:r w:rsidRPr="00301C9F">
        <w:rPr>
          <w:rFonts w:ascii="Times New Roman" w:hAnsi="Times New Roman"/>
          <w:sz w:val="24"/>
          <w:szCs w:val="24"/>
        </w:rPr>
        <w:t xml:space="preserve">receive a Summary of Material Changes to this and subsequent Brochures within 120 days of the close of our business’ fiscal year.  </w:t>
      </w:r>
      <w:r w:rsidR="00DE32AE" w:rsidRPr="00301C9F">
        <w:rPr>
          <w:rFonts w:ascii="Times New Roman" w:hAnsi="Times New Roman"/>
          <w:sz w:val="24"/>
          <w:szCs w:val="24"/>
        </w:rPr>
        <w:t>When required, a Summary of Material Changes will</w:t>
      </w:r>
      <w:r w:rsidRPr="00301C9F">
        <w:rPr>
          <w:rFonts w:ascii="Times New Roman" w:hAnsi="Times New Roman"/>
          <w:sz w:val="24"/>
          <w:szCs w:val="24"/>
        </w:rPr>
        <w:t xml:space="preserve"> also </w:t>
      </w:r>
      <w:r w:rsidR="00DE32AE" w:rsidRPr="00301C9F">
        <w:rPr>
          <w:rFonts w:ascii="Times New Roman" w:hAnsi="Times New Roman"/>
          <w:sz w:val="24"/>
          <w:szCs w:val="24"/>
        </w:rPr>
        <w:t xml:space="preserve">be </w:t>
      </w:r>
      <w:r w:rsidRPr="00301C9F">
        <w:rPr>
          <w:rFonts w:ascii="Times New Roman" w:hAnsi="Times New Roman"/>
          <w:sz w:val="24"/>
          <w:szCs w:val="24"/>
        </w:rPr>
        <w:t xml:space="preserve">included with our Brochure on the SEC’s website at </w:t>
      </w:r>
      <w:hyperlink r:id="rId19" w:history="1">
        <w:r w:rsidRPr="00301C9F">
          <w:rPr>
            <w:rStyle w:val="Hyperlink"/>
            <w:rFonts w:ascii="Times New Roman" w:hAnsi="Times New Roman"/>
            <w:color w:val="auto"/>
            <w:sz w:val="24"/>
            <w:szCs w:val="24"/>
          </w:rPr>
          <w:t>www.adviserinfo.sec.gov</w:t>
        </w:r>
      </w:hyperlink>
      <w:r w:rsidRPr="00301C9F">
        <w:rPr>
          <w:rFonts w:ascii="Times New Roman" w:hAnsi="Times New Roman"/>
          <w:sz w:val="24"/>
          <w:szCs w:val="24"/>
        </w:rPr>
        <w:t xml:space="preserve">.  The </w:t>
      </w:r>
      <w:r w:rsidRPr="00301C9F">
        <w:rPr>
          <w:rFonts w:ascii="Times New Roman" w:eastAsia="Times New Roman" w:hAnsi="Times New Roman"/>
          <w:sz w:val="24"/>
          <w:szCs w:val="24"/>
        </w:rPr>
        <w:t xml:space="preserve">searchable IARD/CRD number for </w:t>
      </w:r>
      <w:r w:rsidR="001306FD" w:rsidRPr="00301C9F">
        <w:rPr>
          <w:rFonts w:ascii="Times New Roman" w:eastAsia="Times New Roman" w:hAnsi="Times New Roman"/>
          <w:sz w:val="24"/>
          <w:szCs w:val="24"/>
        </w:rPr>
        <w:t>CS Planning Corp</w:t>
      </w:r>
      <w:r w:rsidRPr="00301C9F">
        <w:rPr>
          <w:rFonts w:ascii="Times New Roman" w:eastAsia="Times New Roman" w:hAnsi="Times New Roman"/>
          <w:sz w:val="24"/>
          <w:szCs w:val="24"/>
        </w:rPr>
        <w:t xml:space="preserve">. is </w:t>
      </w:r>
      <w:r w:rsidR="001306FD" w:rsidRPr="00301C9F">
        <w:rPr>
          <w:rFonts w:ascii="Times New Roman" w:eastAsia="Times New Roman" w:hAnsi="Times New Roman"/>
          <w:sz w:val="24"/>
          <w:szCs w:val="24"/>
        </w:rPr>
        <w:t>149937</w:t>
      </w:r>
      <w:r w:rsidRPr="00301C9F">
        <w:rPr>
          <w:rFonts w:ascii="Times New Roman" w:eastAsia="Times New Roman" w:hAnsi="Times New Roman"/>
          <w:sz w:val="24"/>
          <w:szCs w:val="24"/>
        </w:rPr>
        <w:t xml:space="preserve">.  </w:t>
      </w:r>
      <w:r w:rsidRPr="00301C9F">
        <w:rPr>
          <w:rFonts w:ascii="Times New Roman" w:hAnsi="Times New Roman"/>
          <w:sz w:val="24"/>
          <w:szCs w:val="24"/>
        </w:rPr>
        <w:t xml:space="preserve">  We may further provide other ongoing disclosure information about material changes as necessary and will further provide you with a new Brochure as necessary based on changes or new information, at any time, without charge.</w:t>
      </w:r>
    </w:p>
    <w:p w14:paraId="5A814F5C" w14:textId="77777777" w:rsidR="001C385C" w:rsidRPr="00301C9F" w:rsidRDefault="001C385C" w:rsidP="00524005">
      <w:pPr>
        <w:spacing w:after="0" w:line="240" w:lineRule="auto"/>
        <w:jc w:val="both"/>
        <w:rPr>
          <w:rFonts w:ascii="Times New Roman" w:hAnsi="Times New Roman"/>
          <w:sz w:val="24"/>
          <w:szCs w:val="24"/>
        </w:rPr>
      </w:pPr>
    </w:p>
    <w:p w14:paraId="2DCE5942" w14:textId="6C919A25" w:rsidR="001C385C" w:rsidRPr="00301C9F" w:rsidRDefault="001C385C" w:rsidP="00524005">
      <w:pPr>
        <w:spacing w:after="0" w:line="240" w:lineRule="auto"/>
        <w:jc w:val="both"/>
        <w:rPr>
          <w:rFonts w:ascii="Times New Roman" w:hAnsi="Times New Roman"/>
          <w:sz w:val="24"/>
          <w:szCs w:val="24"/>
        </w:rPr>
      </w:pPr>
      <w:r w:rsidRPr="00301C9F">
        <w:rPr>
          <w:rFonts w:ascii="Times New Roman" w:hAnsi="Times New Roman"/>
          <w:sz w:val="24"/>
          <w:szCs w:val="24"/>
        </w:rPr>
        <w:t>Currently, our Brochure may be requested</w:t>
      </w:r>
      <w:r w:rsidR="0020040F">
        <w:rPr>
          <w:rFonts w:ascii="Times New Roman" w:hAnsi="Times New Roman"/>
          <w:sz w:val="24"/>
          <w:szCs w:val="24"/>
        </w:rPr>
        <w:t>, free of charge,</w:t>
      </w:r>
      <w:r w:rsidRPr="00301C9F">
        <w:rPr>
          <w:rFonts w:ascii="Times New Roman" w:hAnsi="Times New Roman"/>
          <w:sz w:val="24"/>
          <w:szCs w:val="24"/>
        </w:rPr>
        <w:t xml:space="preserve"> by contacting us at </w:t>
      </w:r>
      <w:r w:rsidR="000D4B4F">
        <w:rPr>
          <w:rFonts w:ascii="Times New Roman" w:hAnsi="Times New Roman"/>
          <w:sz w:val="24"/>
          <w:szCs w:val="24"/>
        </w:rPr>
        <w:t>(206) 486-8700</w:t>
      </w:r>
      <w:r w:rsidR="00DE4F33">
        <w:rPr>
          <w:rFonts w:ascii="Times New Roman" w:hAnsi="Times New Roman"/>
          <w:sz w:val="24"/>
          <w:szCs w:val="24"/>
        </w:rPr>
        <w:t xml:space="preserve"> Ext. </w:t>
      </w:r>
      <w:r w:rsidR="00D837AB">
        <w:rPr>
          <w:rFonts w:ascii="Times New Roman" w:hAnsi="Times New Roman"/>
          <w:sz w:val="24"/>
          <w:szCs w:val="24"/>
        </w:rPr>
        <w:t>70</w:t>
      </w:r>
      <w:r w:rsidR="009B5672">
        <w:rPr>
          <w:rFonts w:ascii="Times New Roman" w:hAnsi="Times New Roman"/>
          <w:sz w:val="24"/>
          <w:szCs w:val="24"/>
        </w:rPr>
        <w:t>3</w:t>
      </w:r>
      <w:r w:rsidR="003B1D51" w:rsidRPr="00301C9F">
        <w:rPr>
          <w:rFonts w:ascii="Times New Roman" w:hAnsi="Times New Roman"/>
          <w:sz w:val="24"/>
          <w:szCs w:val="24"/>
        </w:rPr>
        <w:t>.</w:t>
      </w:r>
      <w:r w:rsidRPr="00301C9F">
        <w:rPr>
          <w:rFonts w:ascii="Times New Roman" w:hAnsi="Times New Roman"/>
          <w:sz w:val="24"/>
          <w:szCs w:val="24"/>
        </w:rPr>
        <w:t xml:space="preserve">  </w:t>
      </w:r>
    </w:p>
    <w:p w14:paraId="62810310" w14:textId="77777777" w:rsidR="00FE58F9" w:rsidRDefault="00FC423B" w:rsidP="00524005">
      <w:pPr>
        <w:pStyle w:val="TOCHeading"/>
        <w:spacing w:before="0" w:line="240" w:lineRule="auto"/>
        <w:jc w:val="both"/>
        <w:outlineLvl w:val="0"/>
        <w:rPr>
          <w:rFonts w:ascii="Times New Roman" w:hAnsi="Times New Roman"/>
          <w:color w:val="auto"/>
          <w:sz w:val="24"/>
          <w:szCs w:val="24"/>
        </w:rPr>
      </w:pPr>
      <w:r w:rsidRPr="00301C9F">
        <w:rPr>
          <w:rFonts w:ascii="Times New Roman" w:hAnsi="Times New Roman"/>
          <w:color w:val="auto"/>
          <w:sz w:val="24"/>
          <w:szCs w:val="24"/>
        </w:rPr>
        <w:br w:type="page"/>
      </w:r>
    </w:p>
    <w:p w14:paraId="08E7BB2F" w14:textId="77777777" w:rsidR="00FE58F9" w:rsidRDefault="00FE58F9" w:rsidP="00524005">
      <w:pPr>
        <w:pStyle w:val="TOCHeading"/>
        <w:spacing w:before="0" w:line="240" w:lineRule="auto"/>
        <w:jc w:val="both"/>
        <w:outlineLvl w:val="0"/>
        <w:rPr>
          <w:rFonts w:ascii="Times New Roman" w:hAnsi="Times New Roman"/>
          <w:color w:val="auto"/>
          <w:sz w:val="24"/>
          <w:szCs w:val="24"/>
        </w:rPr>
      </w:pPr>
    </w:p>
    <w:p w14:paraId="604314D6" w14:textId="0A5F6664" w:rsidR="00963857" w:rsidRPr="00301C9F" w:rsidRDefault="0098546F" w:rsidP="00524005">
      <w:pPr>
        <w:pStyle w:val="TOCHeading"/>
        <w:spacing w:before="0" w:line="240" w:lineRule="auto"/>
        <w:jc w:val="both"/>
        <w:outlineLvl w:val="0"/>
        <w:rPr>
          <w:rFonts w:ascii="Times New Roman" w:hAnsi="Times New Roman"/>
          <w:color w:val="auto"/>
          <w:sz w:val="24"/>
          <w:szCs w:val="24"/>
        </w:rPr>
      </w:pPr>
      <w:bookmarkStart w:id="3" w:name="_Toc510194143"/>
      <w:bookmarkStart w:id="4" w:name="_Toc515969694"/>
      <w:bookmarkStart w:id="5" w:name="_Toc162437487"/>
      <w:r w:rsidRPr="00301C9F">
        <w:rPr>
          <w:rFonts w:ascii="Times New Roman" w:hAnsi="Times New Roman"/>
          <w:color w:val="auto"/>
          <w:sz w:val="24"/>
          <w:szCs w:val="24"/>
        </w:rPr>
        <w:t xml:space="preserve">Item </w:t>
      </w:r>
      <w:r w:rsidR="0011381D" w:rsidRPr="00301C9F">
        <w:rPr>
          <w:rFonts w:ascii="Times New Roman" w:hAnsi="Times New Roman"/>
          <w:color w:val="auto"/>
          <w:sz w:val="24"/>
          <w:szCs w:val="24"/>
        </w:rPr>
        <w:t xml:space="preserve">3 – </w:t>
      </w:r>
      <w:r w:rsidRPr="00301C9F">
        <w:rPr>
          <w:rFonts w:ascii="Times New Roman" w:hAnsi="Times New Roman"/>
          <w:color w:val="auto"/>
          <w:sz w:val="24"/>
          <w:szCs w:val="24"/>
        </w:rPr>
        <w:t>Table of Contents</w:t>
      </w:r>
      <w:bookmarkEnd w:id="3"/>
      <w:bookmarkEnd w:id="4"/>
      <w:bookmarkEnd w:id="5"/>
      <w:r w:rsidRPr="00301C9F">
        <w:rPr>
          <w:rFonts w:ascii="Times New Roman" w:hAnsi="Times New Roman"/>
          <w:color w:val="auto"/>
          <w:sz w:val="24"/>
          <w:szCs w:val="24"/>
        </w:rPr>
        <w:tab/>
      </w:r>
      <w:r w:rsidRPr="00301C9F">
        <w:rPr>
          <w:rFonts w:ascii="Times New Roman" w:hAnsi="Times New Roman"/>
          <w:color w:val="auto"/>
          <w:sz w:val="24"/>
          <w:szCs w:val="24"/>
        </w:rPr>
        <w:tab/>
      </w:r>
      <w:r w:rsidRPr="00301C9F">
        <w:rPr>
          <w:rFonts w:ascii="Times New Roman" w:hAnsi="Times New Roman"/>
          <w:color w:val="auto"/>
          <w:sz w:val="24"/>
          <w:szCs w:val="24"/>
        </w:rPr>
        <w:tab/>
      </w:r>
      <w:r w:rsidRPr="00301C9F">
        <w:rPr>
          <w:rFonts w:ascii="Times New Roman" w:hAnsi="Times New Roman"/>
          <w:color w:val="auto"/>
          <w:sz w:val="24"/>
          <w:szCs w:val="24"/>
        </w:rPr>
        <w:tab/>
      </w:r>
      <w:r w:rsidRPr="00301C9F">
        <w:rPr>
          <w:rFonts w:ascii="Times New Roman" w:hAnsi="Times New Roman"/>
          <w:color w:val="auto"/>
          <w:sz w:val="24"/>
          <w:szCs w:val="24"/>
        </w:rPr>
        <w:tab/>
      </w:r>
      <w:r w:rsidRPr="00301C9F">
        <w:rPr>
          <w:rFonts w:ascii="Times New Roman" w:hAnsi="Times New Roman"/>
          <w:color w:val="auto"/>
          <w:sz w:val="24"/>
          <w:szCs w:val="24"/>
        </w:rPr>
        <w:tab/>
      </w:r>
      <w:r w:rsidRPr="00301C9F">
        <w:rPr>
          <w:rFonts w:ascii="Times New Roman" w:hAnsi="Times New Roman"/>
          <w:color w:val="auto"/>
          <w:sz w:val="24"/>
          <w:szCs w:val="24"/>
        </w:rPr>
        <w:tab/>
      </w:r>
      <w:r w:rsidRPr="00301C9F">
        <w:rPr>
          <w:rFonts w:ascii="Times New Roman" w:hAnsi="Times New Roman"/>
          <w:color w:val="auto"/>
          <w:sz w:val="24"/>
          <w:szCs w:val="24"/>
        </w:rPr>
        <w:tab/>
      </w:r>
      <w:r w:rsidRPr="00301C9F">
        <w:rPr>
          <w:rFonts w:ascii="Times New Roman" w:hAnsi="Times New Roman"/>
          <w:color w:val="auto"/>
          <w:sz w:val="24"/>
          <w:szCs w:val="24"/>
        </w:rPr>
        <w:tab/>
      </w:r>
    </w:p>
    <w:p w14:paraId="08834A1C" w14:textId="77777777" w:rsidR="0098546F" w:rsidRPr="00301C9F" w:rsidRDefault="0098546F" w:rsidP="00D9677C">
      <w:pPr>
        <w:keepNext/>
        <w:spacing w:after="0" w:line="240" w:lineRule="auto"/>
        <w:ind w:left="7920" w:right="270" w:firstLine="720"/>
        <w:jc w:val="both"/>
        <w:rPr>
          <w:rFonts w:ascii="Times New Roman" w:hAnsi="Times New Roman"/>
          <w:u w:val="single"/>
        </w:rPr>
      </w:pPr>
      <w:r w:rsidRPr="00301C9F">
        <w:rPr>
          <w:rFonts w:ascii="Times New Roman" w:hAnsi="Times New Roman"/>
          <w:u w:val="single"/>
        </w:rPr>
        <w:t>Page</w:t>
      </w:r>
    </w:p>
    <w:p w14:paraId="2FBECB05" w14:textId="77777777" w:rsidR="0098546F" w:rsidRPr="00301C9F" w:rsidRDefault="0098546F" w:rsidP="00452498">
      <w:pPr>
        <w:tabs>
          <w:tab w:val="left" w:pos="1170"/>
          <w:tab w:val="right" w:leader="dot" w:pos="9360"/>
        </w:tabs>
        <w:spacing w:after="0" w:line="240" w:lineRule="auto"/>
        <w:ind w:right="749"/>
        <w:jc w:val="both"/>
        <w:rPr>
          <w:rFonts w:ascii="Times New Roman" w:hAnsi="Times New Roman"/>
          <w:sz w:val="24"/>
          <w:szCs w:val="24"/>
        </w:rPr>
      </w:pPr>
      <w:r w:rsidRPr="00301C9F">
        <w:rPr>
          <w:rFonts w:ascii="Times New Roman" w:hAnsi="Times New Roman"/>
          <w:sz w:val="24"/>
          <w:szCs w:val="24"/>
        </w:rPr>
        <w:t>Item 1</w:t>
      </w:r>
      <w:r w:rsidR="0011381D" w:rsidRPr="00301C9F">
        <w:rPr>
          <w:rFonts w:ascii="Times New Roman" w:hAnsi="Times New Roman"/>
          <w:sz w:val="24"/>
          <w:szCs w:val="24"/>
        </w:rPr>
        <w:t xml:space="preserve"> – </w:t>
      </w:r>
      <w:r w:rsidRPr="00301C9F">
        <w:rPr>
          <w:rFonts w:ascii="Times New Roman" w:hAnsi="Times New Roman"/>
          <w:sz w:val="24"/>
          <w:szCs w:val="24"/>
        </w:rPr>
        <w:t>Cover Page</w:t>
      </w:r>
      <w:r w:rsidRPr="00301C9F">
        <w:rPr>
          <w:rFonts w:ascii="Times New Roman" w:hAnsi="Times New Roman"/>
          <w:sz w:val="24"/>
          <w:szCs w:val="24"/>
        </w:rPr>
        <w:tab/>
        <w:t>i</w:t>
      </w:r>
    </w:p>
    <w:p w14:paraId="4395253E" w14:textId="04D691F1" w:rsidR="003F4EB4" w:rsidRDefault="00452498">
      <w:pPr>
        <w:pStyle w:val="TOC1"/>
        <w:rPr>
          <w:rFonts w:asciiTheme="minorHAnsi" w:eastAsiaTheme="minorEastAsia" w:hAnsiTheme="minorHAnsi" w:cstheme="minorBidi"/>
          <w:noProof/>
          <w:kern w:val="2"/>
          <w:szCs w:val="24"/>
          <w14:ligatures w14:val="standardContextual"/>
        </w:rPr>
      </w:pPr>
      <w:r w:rsidRPr="00301C9F">
        <w:rPr>
          <w:rFonts w:ascii="Times New Roman" w:hAnsi="Times New Roman"/>
        </w:rPr>
        <w:fldChar w:fldCharType="begin"/>
      </w:r>
      <w:r w:rsidRPr="00301C9F">
        <w:rPr>
          <w:rFonts w:ascii="Times New Roman" w:hAnsi="Times New Roman"/>
        </w:rPr>
        <w:instrText xml:space="preserve"> TOC \o "1-3" \h \z \u </w:instrText>
      </w:r>
      <w:r w:rsidRPr="00301C9F">
        <w:rPr>
          <w:rFonts w:ascii="Times New Roman" w:hAnsi="Times New Roman"/>
        </w:rPr>
        <w:fldChar w:fldCharType="separate"/>
      </w:r>
      <w:hyperlink w:anchor="_Toc162437486" w:history="1">
        <w:r w:rsidR="003F4EB4" w:rsidRPr="00251063">
          <w:rPr>
            <w:rStyle w:val="Hyperlink"/>
            <w:rFonts w:ascii="Times New Roman" w:hAnsi="Times New Roman"/>
            <w:noProof/>
          </w:rPr>
          <w:t>Item 2 – Material Changes</w:t>
        </w:r>
        <w:r w:rsidR="003F4EB4">
          <w:rPr>
            <w:noProof/>
            <w:webHidden/>
          </w:rPr>
          <w:tab/>
        </w:r>
        <w:r w:rsidR="003F4EB4">
          <w:rPr>
            <w:noProof/>
            <w:webHidden/>
          </w:rPr>
          <w:fldChar w:fldCharType="begin"/>
        </w:r>
        <w:r w:rsidR="003F4EB4">
          <w:rPr>
            <w:noProof/>
            <w:webHidden/>
          </w:rPr>
          <w:instrText xml:space="preserve"> PAGEREF _Toc162437486 \h </w:instrText>
        </w:r>
        <w:r w:rsidR="003F4EB4">
          <w:rPr>
            <w:noProof/>
            <w:webHidden/>
          </w:rPr>
        </w:r>
        <w:r w:rsidR="003F4EB4">
          <w:rPr>
            <w:noProof/>
            <w:webHidden/>
          </w:rPr>
          <w:fldChar w:fldCharType="separate"/>
        </w:r>
        <w:r w:rsidR="003F4EB4">
          <w:rPr>
            <w:noProof/>
            <w:webHidden/>
          </w:rPr>
          <w:t>ii</w:t>
        </w:r>
        <w:r w:rsidR="003F4EB4">
          <w:rPr>
            <w:noProof/>
            <w:webHidden/>
          </w:rPr>
          <w:fldChar w:fldCharType="end"/>
        </w:r>
      </w:hyperlink>
    </w:p>
    <w:p w14:paraId="4BC296DC" w14:textId="1544B00E" w:rsidR="003F4EB4" w:rsidRDefault="003F4EB4">
      <w:pPr>
        <w:pStyle w:val="TOC1"/>
        <w:rPr>
          <w:rFonts w:asciiTheme="minorHAnsi" w:eastAsiaTheme="minorEastAsia" w:hAnsiTheme="minorHAnsi" w:cstheme="minorBidi"/>
          <w:noProof/>
          <w:kern w:val="2"/>
          <w:szCs w:val="24"/>
          <w14:ligatures w14:val="standardContextual"/>
        </w:rPr>
      </w:pPr>
      <w:hyperlink w:anchor="_Toc162437487" w:history="1">
        <w:r w:rsidRPr="00251063">
          <w:rPr>
            <w:rStyle w:val="Hyperlink"/>
            <w:rFonts w:ascii="Times New Roman" w:hAnsi="Times New Roman"/>
            <w:noProof/>
          </w:rPr>
          <w:t>Item 3 – Table of Contents</w:t>
        </w:r>
        <w:r>
          <w:rPr>
            <w:noProof/>
            <w:webHidden/>
          </w:rPr>
          <w:tab/>
        </w:r>
        <w:r>
          <w:rPr>
            <w:noProof/>
            <w:webHidden/>
          </w:rPr>
          <w:fldChar w:fldCharType="begin"/>
        </w:r>
        <w:r>
          <w:rPr>
            <w:noProof/>
            <w:webHidden/>
          </w:rPr>
          <w:instrText xml:space="preserve"> PAGEREF _Toc162437487 \h </w:instrText>
        </w:r>
        <w:r>
          <w:rPr>
            <w:noProof/>
            <w:webHidden/>
          </w:rPr>
        </w:r>
        <w:r>
          <w:rPr>
            <w:noProof/>
            <w:webHidden/>
          </w:rPr>
          <w:fldChar w:fldCharType="separate"/>
        </w:r>
        <w:r>
          <w:rPr>
            <w:noProof/>
            <w:webHidden/>
          </w:rPr>
          <w:t>iii</w:t>
        </w:r>
        <w:r>
          <w:rPr>
            <w:noProof/>
            <w:webHidden/>
          </w:rPr>
          <w:fldChar w:fldCharType="end"/>
        </w:r>
      </w:hyperlink>
    </w:p>
    <w:p w14:paraId="03225FE0" w14:textId="123E7457" w:rsidR="003F4EB4" w:rsidRDefault="003F4EB4">
      <w:pPr>
        <w:pStyle w:val="TOC1"/>
        <w:rPr>
          <w:rFonts w:asciiTheme="minorHAnsi" w:eastAsiaTheme="minorEastAsia" w:hAnsiTheme="minorHAnsi" w:cstheme="minorBidi"/>
          <w:noProof/>
          <w:kern w:val="2"/>
          <w:szCs w:val="24"/>
          <w14:ligatures w14:val="standardContextual"/>
        </w:rPr>
      </w:pPr>
      <w:hyperlink w:anchor="_Toc162437488" w:history="1">
        <w:r w:rsidRPr="00251063">
          <w:rPr>
            <w:rStyle w:val="Hyperlink"/>
            <w:rFonts w:ascii="Times New Roman" w:hAnsi="Times New Roman"/>
            <w:noProof/>
          </w:rPr>
          <w:t>Item 4 – Advisory Business</w:t>
        </w:r>
        <w:r>
          <w:rPr>
            <w:noProof/>
            <w:webHidden/>
          </w:rPr>
          <w:tab/>
        </w:r>
        <w:r>
          <w:rPr>
            <w:noProof/>
            <w:webHidden/>
          </w:rPr>
          <w:fldChar w:fldCharType="begin"/>
        </w:r>
        <w:r>
          <w:rPr>
            <w:noProof/>
            <w:webHidden/>
          </w:rPr>
          <w:instrText xml:space="preserve"> PAGEREF _Toc162437488 \h </w:instrText>
        </w:r>
        <w:r>
          <w:rPr>
            <w:noProof/>
            <w:webHidden/>
          </w:rPr>
        </w:r>
        <w:r>
          <w:rPr>
            <w:noProof/>
            <w:webHidden/>
          </w:rPr>
          <w:fldChar w:fldCharType="separate"/>
        </w:r>
        <w:r>
          <w:rPr>
            <w:noProof/>
            <w:webHidden/>
          </w:rPr>
          <w:t>1</w:t>
        </w:r>
        <w:r>
          <w:rPr>
            <w:noProof/>
            <w:webHidden/>
          </w:rPr>
          <w:fldChar w:fldCharType="end"/>
        </w:r>
      </w:hyperlink>
    </w:p>
    <w:p w14:paraId="58C4C1B5" w14:textId="704FCE47" w:rsidR="003F4EB4" w:rsidRDefault="003F4EB4">
      <w:pPr>
        <w:pStyle w:val="TOC1"/>
        <w:rPr>
          <w:rFonts w:asciiTheme="minorHAnsi" w:eastAsiaTheme="minorEastAsia" w:hAnsiTheme="minorHAnsi" w:cstheme="minorBidi"/>
          <w:noProof/>
          <w:kern w:val="2"/>
          <w:szCs w:val="24"/>
          <w14:ligatures w14:val="standardContextual"/>
        </w:rPr>
      </w:pPr>
      <w:hyperlink w:anchor="_Toc162437489" w:history="1">
        <w:r w:rsidRPr="00251063">
          <w:rPr>
            <w:rStyle w:val="Hyperlink"/>
            <w:rFonts w:ascii="Times New Roman" w:hAnsi="Times New Roman"/>
            <w:noProof/>
          </w:rPr>
          <w:t>Item 5 – Fees and Compensation</w:t>
        </w:r>
        <w:r>
          <w:rPr>
            <w:noProof/>
            <w:webHidden/>
          </w:rPr>
          <w:tab/>
        </w:r>
        <w:r>
          <w:rPr>
            <w:noProof/>
            <w:webHidden/>
          </w:rPr>
          <w:fldChar w:fldCharType="begin"/>
        </w:r>
        <w:r>
          <w:rPr>
            <w:noProof/>
            <w:webHidden/>
          </w:rPr>
          <w:instrText xml:space="preserve"> PAGEREF _Toc162437489 \h </w:instrText>
        </w:r>
        <w:r>
          <w:rPr>
            <w:noProof/>
            <w:webHidden/>
          </w:rPr>
        </w:r>
        <w:r>
          <w:rPr>
            <w:noProof/>
            <w:webHidden/>
          </w:rPr>
          <w:fldChar w:fldCharType="separate"/>
        </w:r>
        <w:r>
          <w:rPr>
            <w:noProof/>
            <w:webHidden/>
          </w:rPr>
          <w:t>2</w:t>
        </w:r>
        <w:r>
          <w:rPr>
            <w:noProof/>
            <w:webHidden/>
          </w:rPr>
          <w:fldChar w:fldCharType="end"/>
        </w:r>
      </w:hyperlink>
    </w:p>
    <w:p w14:paraId="0F48127A" w14:textId="21046FB4" w:rsidR="003F4EB4" w:rsidRDefault="003F4EB4">
      <w:pPr>
        <w:pStyle w:val="TOC1"/>
        <w:rPr>
          <w:rFonts w:asciiTheme="minorHAnsi" w:eastAsiaTheme="minorEastAsia" w:hAnsiTheme="minorHAnsi" w:cstheme="minorBidi"/>
          <w:noProof/>
          <w:kern w:val="2"/>
          <w:szCs w:val="24"/>
          <w14:ligatures w14:val="standardContextual"/>
        </w:rPr>
      </w:pPr>
      <w:hyperlink w:anchor="_Toc162437490" w:history="1">
        <w:r w:rsidRPr="00251063">
          <w:rPr>
            <w:rStyle w:val="Hyperlink"/>
            <w:rFonts w:ascii="Times New Roman" w:hAnsi="Times New Roman"/>
            <w:noProof/>
          </w:rPr>
          <w:t>Item 6 – Performance-Based Fees and Side-By-Side Management</w:t>
        </w:r>
        <w:r>
          <w:rPr>
            <w:noProof/>
            <w:webHidden/>
          </w:rPr>
          <w:tab/>
        </w:r>
        <w:r>
          <w:rPr>
            <w:noProof/>
            <w:webHidden/>
          </w:rPr>
          <w:fldChar w:fldCharType="begin"/>
        </w:r>
        <w:r>
          <w:rPr>
            <w:noProof/>
            <w:webHidden/>
          </w:rPr>
          <w:instrText xml:space="preserve"> PAGEREF _Toc162437490 \h </w:instrText>
        </w:r>
        <w:r>
          <w:rPr>
            <w:noProof/>
            <w:webHidden/>
          </w:rPr>
        </w:r>
        <w:r>
          <w:rPr>
            <w:noProof/>
            <w:webHidden/>
          </w:rPr>
          <w:fldChar w:fldCharType="separate"/>
        </w:r>
        <w:r>
          <w:rPr>
            <w:noProof/>
            <w:webHidden/>
          </w:rPr>
          <w:t>5</w:t>
        </w:r>
        <w:r>
          <w:rPr>
            <w:noProof/>
            <w:webHidden/>
          </w:rPr>
          <w:fldChar w:fldCharType="end"/>
        </w:r>
      </w:hyperlink>
    </w:p>
    <w:p w14:paraId="5AF99501" w14:textId="0DB5A4E9" w:rsidR="003F4EB4" w:rsidRDefault="003F4EB4">
      <w:pPr>
        <w:pStyle w:val="TOC1"/>
        <w:rPr>
          <w:rFonts w:asciiTheme="minorHAnsi" w:eastAsiaTheme="minorEastAsia" w:hAnsiTheme="minorHAnsi" w:cstheme="minorBidi"/>
          <w:noProof/>
          <w:kern w:val="2"/>
          <w:szCs w:val="24"/>
          <w14:ligatures w14:val="standardContextual"/>
        </w:rPr>
      </w:pPr>
      <w:hyperlink w:anchor="_Toc162437491" w:history="1">
        <w:r w:rsidRPr="00251063">
          <w:rPr>
            <w:rStyle w:val="Hyperlink"/>
            <w:rFonts w:ascii="Times New Roman" w:hAnsi="Times New Roman"/>
            <w:noProof/>
          </w:rPr>
          <w:t>Item 7 – Types of Clients</w:t>
        </w:r>
        <w:r>
          <w:rPr>
            <w:noProof/>
            <w:webHidden/>
          </w:rPr>
          <w:tab/>
        </w:r>
        <w:r>
          <w:rPr>
            <w:noProof/>
            <w:webHidden/>
          </w:rPr>
          <w:fldChar w:fldCharType="begin"/>
        </w:r>
        <w:r>
          <w:rPr>
            <w:noProof/>
            <w:webHidden/>
          </w:rPr>
          <w:instrText xml:space="preserve"> PAGEREF _Toc162437491 \h </w:instrText>
        </w:r>
        <w:r>
          <w:rPr>
            <w:noProof/>
            <w:webHidden/>
          </w:rPr>
        </w:r>
        <w:r>
          <w:rPr>
            <w:noProof/>
            <w:webHidden/>
          </w:rPr>
          <w:fldChar w:fldCharType="separate"/>
        </w:r>
        <w:r>
          <w:rPr>
            <w:noProof/>
            <w:webHidden/>
          </w:rPr>
          <w:t>5</w:t>
        </w:r>
        <w:r>
          <w:rPr>
            <w:noProof/>
            <w:webHidden/>
          </w:rPr>
          <w:fldChar w:fldCharType="end"/>
        </w:r>
      </w:hyperlink>
    </w:p>
    <w:p w14:paraId="33D63A87" w14:textId="61CB9CC5" w:rsidR="003F4EB4" w:rsidRDefault="003F4EB4">
      <w:pPr>
        <w:pStyle w:val="TOC1"/>
        <w:rPr>
          <w:rFonts w:asciiTheme="minorHAnsi" w:eastAsiaTheme="minorEastAsia" w:hAnsiTheme="minorHAnsi" w:cstheme="minorBidi"/>
          <w:noProof/>
          <w:kern w:val="2"/>
          <w:szCs w:val="24"/>
          <w14:ligatures w14:val="standardContextual"/>
        </w:rPr>
      </w:pPr>
      <w:hyperlink w:anchor="_Toc162437492" w:history="1">
        <w:r w:rsidRPr="00251063">
          <w:rPr>
            <w:rStyle w:val="Hyperlink"/>
            <w:rFonts w:ascii="Times New Roman" w:hAnsi="Times New Roman"/>
            <w:noProof/>
          </w:rPr>
          <w:t>Item 8 – Methods of Analysis, Investment Strategies and Risk of Loss</w:t>
        </w:r>
        <w:r>
          <w:rPr>
            <w:noProof/>
            <w:webHidden/>
          </w:rPr>
          <w:tab/>
        </w:r>
        <w:r>
          <w:rPr>
            <w:noProof/>
            <w:webHidden/>
          </w:rPr>
          <w:fldChar w:fldCharType="begin"/>
        </w:r>
        <w:r>
          <w:rPr>
            <w:noProof/>
            <w:webHidden/>
          </w:rPr>
          <w:instrText xml:space="preserve"> PAGEREF _Toc162437492 \h </w:instrText>
        </w:r>
        <w:r>
          <w:rPr>
            <w:noProof/>
            <w:webHidden/>
          </w:rPr>
        </w:r>
        <w:r>
          <w:rPr>
            <w:noProof/>
            <w:webHidden/>
          </w:rPr>
          <w:fldChar w:fldCharType="separate"/>
        </w:r>
        <w:r>
          <w:rPr>
            <w:noProof/>
            <w:webHidden/>
          </w:rPr>
          <w:t>6</w:t>
        </w:r>
        <w:r>
          <w:rPr>
            <w:noProof/>
            <w:webHidden/>
          </w:rPr>
          <w:fldChar w:fldCharType="end"/>
        </w:r>
      </w:hyperlink>
    </w:p>
    <w:p w14:paraId="3C902DDA" w14:textId="74E2B938" w:rsidR="003F4EB4" w:rsidRDefault="003F4EB4">
      <w:pPr>
        <w:pStyle w:val="TOC1"/>
        <w:rPr>
          <w:rFonts w:asciiTheme="minorHAnsi" w:eastAsiaTheme="minorEastAsia" w:hAnsiTheme="minorHAnsi" w:cstheme="minorBidi"/>
          <w:noProof/>
          <w:kern w:val="2"/>
          <w:szCs w:val="24"/>
          <w14:ligatures w14:val="standardContextual"/>
        </w:rPr>
      </w:pPr>
      <w:hyperlink w:anchor="_Toc162437493" w:history="1">
        <w:r w:rsidRPr="00251063">
          <w:rPr>
            <w:rStyle w:val="Hyperlink"/>
            <w:rFonts w:ascii="Times New Roman" w:hAnsi="Times New Roman"/>
            <w:noProof/>
          </w:rPr>
          <w:t>Item 9 – Disciplinary Information</w:t>
        </w:r>
        <w:r>
          <w:rPr>
            <w:noProof/>
            <w:webHidden/>
          </w:rPr>
          <w:tab/>
        </w:r>
        <w:r>
          <w:rPr>
            <w:noProof/>
            <w:webHidden/>
          </w:rPr>
          <w:fldChar w:fldCharType="begin"/>
        </w:r>
        <w:r>
          <w:rPr>
            <w:noProof/>
            <w:webHidden/>
          </w:rPr>
          <w:instrText xml:space="preserve"> PAGEREF _Toc162437493 \h </w:instrText>
        </w:r>
        <w:r>
          <w:rPr>
            <w:noProof/>
            <w:webHidden/>
          </w:rPr>
        </w:r>
        <w:r>
          <w:rPr>
            <w:noProof/>
            <w:webHidden/>
          </w:rPr>
          <w:fldChar w:fldCharType="separate"/>
        </w:r>
        <w:r>
          <w:rPr>
            <w:noProof/>
            <w:webHidden/>
          </w:rPr>
          <w:t>8</w:t>
        </w:r>
        <w:r>
          <w:rPr>
            <w:noProof/>
            <w:webHidden/>
          </w:rPr>
          <w:fldChar w:fldCharType="end"/>
        </w:r>
      </w:hyperlink>
    </w:p>
    <w:p w14:paraId="023BD1C0" w14:textId="6854C12C" w:rsidR="003F4EB4" w:rsidRDefault="003F4EB4">
      <w:pPr>
        <w:pStyle w:val="TOC1"/>
        <w:rPr>
          <w:rFonts w:asciiTheme="minorHAnsi" w:eastAsiaTheme="minorEastAsia" w:hAnsiTheme="minorHAnsi" w:cstheme="minorBidi"/>
          <w:noProof/>
          <w:kern w:val="2"/>
          <w:szCs w:val="24"/>
          <w14:ligatures w14:val="standardContextual"/>
        </w:rPr>
      </w:pPr>
      <w:hyperlink w:anchor="_Toc162437494" w:history="1">
        <w:r w:rsidRPr="00251063">
          <w:rPr>
            <w:rStyle w:val="Hyperlink"/>
            <w:rFonts w:ascii="Times New Roman" w:hAnsi="Times New Roman"/>
            <w:noProof/>
          </w:rPr>
          <w:t>Item 10 – Other Financial Industry Activities and Affiliations</w:t>
        </w:r>
        <w:r>
          <w:rPr>
            <w:noProof/>
            <w:webHidden/>
          </w:rPr>
          <w:tab/>
        </w:r>
        <w:r>
          <w:rPr>
            <w:noProof/>
            <w:webHidden/>
          </w:rPr>
          <w:fldChar w:fldCharType="begin"/>
        </w:r>
        <w:r>
          <w:rPr>
            <w:noProof/>
            <w:webHidden/>
          </w:rPr>
          <w:instrText xml:space="preserve"> PAGEREF _Toc162437494 \h </w:instrText>
        </w:r>
        <w:r>
          <w:rPr>
            <w:noProof/>
            <w:webHidden/>
          </w:rPr>
        </w:r>
        <w:r>
          <w:rPr>
            <w:noProof/>
            <w:webHidden/>
          </w:rPr>
          <w:fldChar w:fldCharType="separate"/>
        </w:r>
        <w:r>
          <w:rPr>
            <w:noProof/>
            <w:webHidden/>
          </w:rPr>
          <w:t>8</w:t>
        </w:r>
        <w:r>
          <w:rPr>
            <w:noProof/>
            <w:webHidden/>
          </w:rPr>
          <w:fldChar w:fldCharType="end"/>
        </w:r>
      </w:hyperlink>
    </w:p>
    <w:p w14:paraId="4BEA6627" w14:textId="1BF7E978" w:rsidR="003F4EB4" w:rsidRDefault="003F4EB4">
      <w:pPr>
        <w:pStyle w:val="TOC1"/>
        <w:rPr>
          <w:rFonts w:asciiTheme="minorHAnsi" w:eastAsiaTheme="minorEastAsia" w:hAnsiTheme="minorHAnsi" w:cstheme="minorBidi"/>
          <w:noProof/>
          <w:kern w:val="2"/>
          <w:szCs w:val="24"/>
          <w14:ligatures w14:val="standardContextual"/>
        </w:rPr>
      </w:pPr>
      <w:hyperlink w:anchor="_Toc162437495" w:history="1">
        <w:r w:rsidRPr="00251063">
          <w:rPr>
            <w:rStyle w:val="Hyperlink"/>
            <w:rFonts w:ascii="Times New Roman" w:hAnsi="Times New Roman"/>
            <w:noProof/>
          </w:rPr>
          <w:t xml:space="preserve">Item 11 – Code of Ethics, Participation or Interest in </w:t>
        </w:r>
        <w:r w:rsidRPr="00251063">
          <w:rPr>
            <w:rStyle w:val="Hyperlink"/>
            <w:rFonts w:ascii="Times New Roman" w:hAnsi="Times New Roman"/>
            <w:i/>
            <w:noProof/>
          </w:rPr>
          <w:t>Client</w:t>
        </w:r>
        <w:r w:rsidRPr="00251063">
          <w:rPr>
            <w:rStyle w:val="Hyperlink"/>
            <w:rFonts w:ascii="Times New Roman" w:hAnsi="Times New Roman"/>
            <w:noProof/>
          </w:rPr>
          <w:t xml:space="preserve"> Transaction &amp; Personal Trading</w:t>
        </w:r>
        <w:r>
          <w:rPr>
            <w:noProof/>
            <w:webHidden/>
          </w:rPr>
          <w:tab/>
        </w:r>
        <w:r>
          <w:rPr>
            <w:noProof/>
            <w:webHidden/>
          </w:rPr>
          <w:fldChar w:fldCharType="begin"/>
        </w:r>
        <w:r>
          <w:rPr>
            <w:noProof/>
            <w:webHidden/>
          </w:rPr>
          <w:instrText xml:space="preserve"> PAGEREF _Toc162437495 \h </w:instrText>
        </w:r>
        <w:r>
          <w:rPr>
            <w:noProof/>
            <w:webHidden/>
          </w:rPr>
        </w:r>
        <w:r>
          <w:rPr>
            <w:noProof/>
            <w:webHidden/>
          </w:rPr>
          <w:fldChar w:fldCharType="separate"/>
        </w:r>
        <w:r>
          <w:rPr>
            <w:noProof/>
            <w:webHidden/>
          </w:rPr>
          <w:t>10</w:t>
        </w:r>
        <w:r>
          <w:rPr>
            <w:noProof/>
            <w:webHidden/>
          </w:rPr>
          <w:fldChar w:fldCharType="end"/>
        </w:r>
      </w:hyperlink>
    </w:p>
    <w:p w14:paraId="7A5DB0DF" w14:textId="7F67D57E" w:rsidR="003F4EB4" w:rsidRDefault="003F4EB4">
      <w:pPr>
        <w:pStyle w:val="TOC1"/>
        <w:rPr>
          <w:rFonts w:asciiTheme="minorHAnsi" w:eastAsiaTheme="minorEastAsia" w:hAnsiTheme="minorHAnsi" w:cstheme="minorBidi"/>
          <w:noProof/>
          <w:kern w:val="2"/>
          <w:szCs w:val="24"/>
          <w14:ligatures w14:val="standardContextual"/>
        </w:rPr>
      </w:pPr>
      <w:hyperlink w:anchor="_Toc162437496" w:history="1">
        <w:r w:rsidRPr="00251063">
          <w:rPr>
            <w:rStyle w:val="Hyperlink"/>
            <w:rFonts w:ascii="Times New Roman" w:hAnsi="Times New Roman"/>
            <w:noProof/>
          </w:rPr>
          <w:t>Item 12 – Brokerage Practices</w:t>
        </w:r>
        <w:r>
          <w:rPr>
            <w:noProof/>
            <w:webHidden/>
          </w:rPr>
          <w:tab/>
        </w:r>
        <w:r>
          <w:rPr>
            <w:noProof/>
            <w:webHidden/>
          </w:rPr>
          <w:fldChar w:fldCharType="begin"/>
        </w:r>
        <w:r>
          <w:rPr>
            <w:noProof/>
            <w:webHidden/>
          </w:rPr>
          <w:instrText xml:space="preserve"> PAGEREF _Toc162437496 \h </w:instrText>
        </w:r>
        <w:r>
          <w:rPr>
            <w:noProof/>
            <w:webHidden/>
          </w:rPr>
        </w:r>
        <w:r>
          <w:rPr>
            <w:noProof/>
            <w:webHidden/>
          </w:rPr>
          <w:fldChar w:fldCharType="separate"/>
        </w:r>
        <w:r>
          <w:rPr>
            <w:noProof/>
            <w:webHidden/>
          </w:rPr>
          <w:t>11</w:t>
        </w:r>
        <w:r>
          <w:rPr>
            <w:noProof/>
            <w:webHidden/>
          </w:rPr>
          <w:fldChar w:fldCharType="end"/>
        </w:r>
      </w:hyperlink>
    </w:p>
    <w:p w14:paraId="77574F86" w14:textId="61DA9E66" w:rsidR="003F4EB4" w:rsidRDefault="003F4EB4">
      <w:pPr>
        <w:pStyle w:val="TOC1"/>
        <w:rPr>
          <w:rFonts w:asciiTheme="minorHAnsi" w:eastAsiaTheme="minorEastAsia" w:hAnsiTheme="minorHAnsi" w:cstheme="minorBidi"/>
          <w:noProof/>
          <w:kern w:val="2"/>
          <w:szCs w:val="24"/>
          <w14:ligatures w14:val="standardContextual"/>
        </w:rPr>
      </w:pPr>
      <w:hyperlink w:anchor="_Toc162437497" w:history="1">
        <w:r w:rsidRPr="00251063">
          <w:rPr>
            <w:rStyle w:val="Hyperlink"/>
            <w:rFonts w:ascii="Times New Roman" w:hAnsi="Times New Roman"/>
            <w:noProof/>
          </w:rPr>
          <w:t>Item 13 – Review of Accounts</w:t>
        </w:r>
        <w:r>
          <w:rPr>
            <w:noProof/>
            <w:webHidden/>
          </w:rPr>
          <w:tab/>
        </w:r>
        <w:r>
          <w:rPr>
            <w:noProof/>
            <w:webHidden/>
          </w:rPr>
          <w:fldChar w:fldCharType="begin"/>
        </w:r>
        <w:r>
          <w:rPr>
            <w:noProof/>
            <w:webHidden/>
          </w:rPr>
          <w:instrText xml:space="preserve"> PAGEREF _Toc162437497 \h </w:instrText>
        </w:r>
        <w:r>
          <w:rPr>
            <w:noProof/>
            <w:webHidden/>
          </w:rPr>
        </w:r>
        <w:r>
          <w:rPr>
            <w:noProof/>
            <w:webHidden/>
          </w:rPr>
          <w:fldChar w:fldCharType="separate"/>
        </w:r>
        <w:r>
          <w:rPr>
            <w:noProof/>
            <w:webHidden/>
          </w:rPr>
          <w:t>13</w:t>
        </w:r>
        <w:r>
          <w:rPr>
            <w:noProof/>
            <w:webHidden/>
          </w:rPr>
          <w:fldChar w:fldCharType="end"/>
        </w:r>
      </w:hyperlink>
    </w:p>
    <w:p w14:paraId="6B92B2E6" w14:textId="56E7C386" w:rsidR="003F4EB4" w:rsidRDefault="003F4EB4">
      <w:pPr>
        <w:pStyle w:val="TOC1"/>
        <w:rPr>
          <w:rFonts w:asciiTheme="minorHAnsi" w:eastAsiaTheme="minorEastAsia" w:hAnsiTheme="minorHAnsi" w:cstheme="minorBidi"/>
          <w:noProof/>
          <w:kern w:val="2"/>
          <w:szCs w:val="24"/>
          <w14:ligatures w14:val="standardContextual"/>
        </w:rPr>
      </w:pPr>
      <w:hyperlink w:anchor="_Toc162437498" w:history="1">
        <w:r w:rsidRPr="00251063">
          <w:rPr>
            <w:rStyle w:val="Hyperlink"/>
            <w:rFonts w:ascii="Times New Roman" w:hAnsi="Times New Roman"/>
            <w:noProof/>
          </w:rPr>
          <w:t xml:space="preserve">Item 14 – </w:t>
        </w:r>
        <w:r w:rsidRPr="00251063">
          <w:rPr>
            <w:rStyle w:val="Hyperlink"/>
            <w:rFonts w:ascii="Times New Roman" w:hAnsi="Times New Roman"/>
            <w:i/>
            <w:noProof/>
          </w:rPr>
          <w:t>Client</w:t>
        </w:r>
        <w:r w:rsidRPr="00251063">
          <w:rPr>
            <w:rStyle w:val="Hyperlink"/>
            <w:rFonts w:ascii="Times New Roman" w:hAnsi="Times New Roman"/>
            <w:noProof/>
          </w:rPr>
          <w:t xml:space="preserve"> Referrals and Other Compensation</w:t>
        </w:r>
        <w:r>
          <w:rPr>
            <w:noProof/>
            <w:webHidden/>
          </w:rPr>
          <w:tab/>
        </w:r>
        <w:r>
          <w:rPr>
            <w:noProof/>
            <w:webHidden/>
          </w:rPr>
          <w:fldChar w:fldCharType="begin"/>
        </w:r>
        <w:r>
          <w:rPr>
            <w:noProof/>
            <w:webHidden/>
          </w:rPr>
          <w:instrText xml:space="preserve"> PAGEREF _Toc162437498 \h </w:instrText>
        </w:r>
        <w:r>
          <w:rPr>
            <w:noProof/>
            <w:webHidden/>
          </w:rPr>
        </w:r>
        <w:r>
          <w:rPr>
            <w:noProof/>
            <w:webHidden/>
          </w:rPr>
          <w:fldChar w:fldCharType="separate"/>
        </w:r>
        <w:r>
          <w:rPr>
            <w:noProof/>
            <w:webHidden/>
          </w:rPr>
          <w:t>13</w:t>
        </w:r>
        <w:r>
          <w:rPr>
            <w:noProof/>
            <w:webHidden/>
          </w:rPr>
          <w:fldChar w:fldCharType="end"/>
        </w:r>
      </w:hyperlink>
    </w:p>
    <w:p w14:paraId="75E61F0E" w14:textId="33B73F7B" w:rsidR="003F4EB4" w:rsidRDefault="003F4EB4">
      <w:pPr>
        <w:pStyle w:val="TOC1"/>
        <w:rPr>
          <w:rFonts w:asciiTheme="minorHAnsi" w:eastAsiaTheme="minorEastAsia" w:hAnsiTheme="minorHAnsi" w:cstheme="minorBidi"/>
          <w:noProof/>
          <w:kern w:val="2"/>
          <w:szCs w:val="24"/>
          <w14:ligatures w14:val="standardContextual"/>
        </w:rPr>
      </w:pPr>
      <w:hyperlink w:anchor="_Toc162437499" w:history="1">
        <w:r w:rsidRPr="00251063">
          <w:rPr>
            <w:rStyle w:val="Hyperlink"/>
            <w:rFonts w:ascii="Times New Roman" w:hAnsi="Times New Roman"/>
            <w:noProof/>
          </w:rPr>
          <w:t>Item 15 – Custody</w:t>
        </w:r>
        <w:r>
          <w:rPr>
            <w:noProof/>
            <w:webHidden/>
          </w:rPr>
          <w:tab/>
        </w:r>
        <w:r>
          <w:rPr>
            <w:noProof/>
            <w:webHidden/>
          </w:rPr>
          <w:fldChar w:fldCharType="begin"/>
        </w:r>
        <w:r>
          <w:rPr>
            <w:noProof/>
            <w:webHidden/>
          </w:rPr>
          <w:instrText xml:space="preserve"> PAGEREF _Toc162437499 \h </w:instrText>
        </w:r>
        <w:r>
          <w:rPr>
            <w:noProof/>
            <w:webHidden/>
          </w:rPr>
        </w:r>
        <w:r>
          <w:rPr>
            <w:noProof/>
            <w:webHidden/>
          </w:rPr>
          <w:fldChar w:fldCharType="separate"/>
        </w:r>
        <w:r>
          <w:rPr>
            <w:noProof/>
            <w:webHidden/>
          </w:rPr>
          <w:t>14</w:t>
        </w:r>
        <w:r>
          <w:rPr>
            <w:noProof/>
            <w:webHidden/>
          </w:rPr>
          <w:fldChar w:fldCharType="end"/>
        </w:r>
      </w:hyperlink>
    </w:p>
    <w:p w14:paraId="184265E2" w14:textId="409716E2" w:rsidR="003F4EB4" w:rsidRDefault="003F4EB4">
      <w:pPr>
        <w:pStyle w:val="TOC1"/>
        <w:rPr>
          <w:rFonts w:asciiTheme="minorHAnsi" w:eastAsiaTheme="minorEastAsia" w:hAnsiTheme="minorHAnsi" w:cstheme="minorBidi"/>
          <w:noProof/>
          <w:kern w:val="2"/>
          <w:szCs w:val="24"/>
          <w14:ligatures w14:val="standardContextual"/>
        </w:rPr>
      </w:pPr>
      <w:hyperlink w:anchor="_Toc162437500" w:history="1">
        <w:r w:rsidRPr="00251063">
          <w:rPr>
            <w:rStyle w:val="Hyperlink"/>
            <w:rFonts w:ascii="Times New Roman" w:hAnsi="Times New Roman"/>
            <w:noProof/>
          </w:rPr>
          <w:t>Item 16 – Investment Discretion</w:t>
        </w:r>
        <w:r>
          <w:rPr>
            <w:noProof/>
            <w:webHidden/>
          </w:rPr>
          <w:tab/>
        </w:r>
        <w:r>
          <w:rPr>
            <w:noProof/>
            <w:webHidden/>
          </w:rPr>
          <w:fldChar w:fldCharType="begin"/>
        </w:r>
        <w:r>
          <w:rPr>
            <w:noProof/>
            <w:webHidden/>
          </w:rPr>
          <w:instrText xml:space="preserve"> PAGEREF _Toc162437500 \h </w:instrText>
        </w:r>
        <w:r>
          <w:rPr>
            <w:noProof/>
            <w:webHidden/>
          </w:rPr>
        </w:r>
        <w:r>
          <w:rPr>
            <w:noProof/>
            <w:webHidden/>
          </w:rPr>
          <w:fldChar w:fldCharType="separate"/>
        </w:r>
        <w:r>
          <w:rPr>
            <w:noProof/>
            <w:webHidden/>
          </w:rPr>
          <w:t>14</w:t>
        </w:r>
        <w:r>
          <w:rPr>
            <w:noProof/>
            <w:webHidden/>
          </w:rPr>
          <w:fldChar w:fldCharType="end"/>
        </w:r>
      </w:hyperlink>
    </w:p>
    <w:p w14:paraId="464B4413" w14:textId="6B9CF001" w:rsidR="003F4EB4" w:rsidRDefault="003F4EB4">
      <w:pPr>
        <w:pStyle w:val="TOC1"/>
        <w:rPr>
          <w:rFonts w:asciiTheme="minorHAnsi" w:eastAsiaTheme="minorEastAsia" w:hAnsiTheme="minorHAnsi" w:cstheme="minorBidi"/>
          <w:noProof/>
          <w:kern w:val="2"/>
          <w:szCs w:val="24"/>
          <w14:ligatures w14:val="standardContextual"/>
        </w:rPr>
      </w:pPr>
      <w:hyperlink w:anchor="_Toc162437501" w:history="1">
        <w:r w:rsidRPr="00251063">
          <w:rPr>
            <w:rStyle w:val="Hyperlink"/>
            <w:rFonts w:ascii="Times New Roman" w:hAnsi="Times New Roman"/>
            <w:noProof/>
          </w:rPr>
          <w:t xml:space="preserve">Item 17 – Voting </w:t>
        </w:r>
        <w:r w:rsidRPr="00251063">
          <w:rPr>
            <w:rStyle w:val="Hyperlink"/>
            <w:rFonts w:ascii="Times New Roman" w:hAnsi="Times New Roman"/>
            <w:i/>
            <w:noProof/>
          </w:rPr>
          <w:t>Client</w:t>
        </w:r>
        <w:r w:rsidRPr="00251063">
          <w:rPr>
            <w:rStyle w:val="Hyperlink"/>
            <w:rFonts w:ascii="Times New Roman" w:hAnsi="Times New Roman"/>
            <w:noProof/>
          </w:rPr>
          <w:t xml:space="preserve"> Securities</w:t>
        </w:r>
        <w:r>
          <w:rPr>
            <w:noProof/>
            <w:webHidden/>
          </w:rPr>
          <w:tab/>
        </w:r>
        <w:r>
          <w:rPr>
            <w:noProof/>
            <w:webHidden/>
          </w:rPr>
          <w:fldChar w:fldCharType="begin"/>
        </w:r>
        <w:r>
          <w:rPr>
            <w:noProof/>
            <w:webHidden/>
          </w:rPr>
          <w:instrText xml:space="preserve"> PAGEREF _Toc162437501 \h </w:instrText>
        </w:r>
        <w:r>
          <w:rPr>
            <w:noProof/>
            <w:webHidden/>
          </w:rPr>
        </w:r>
        <w:r>
          <w:rPr>
            <w:noProof/>
            <w:webHidden/>
          </w:rPr>
          <w:fldChar w:fldCharType="separate"/>
        </w:r>
        <w:r>
          <w:rPr>
            <w:noProof/>
            <w:webHidden/>
          </w:rPr>
          <w:t>15</w:t>
        </w:r>
        <w:r>
          <w:rPr>
            <w:noProof/>
            <w:webHidden/>
          </w:rPr>
          <w:fldChar w:fldCharType="end"/>
        </w:r>
      </w:hyperlink>
    </w:p>
    <w:p w14:paraId="507F76DA" w14:textId="79B57802" w:rsidR="003F4EB4" w:rsidRDefault="003F4EB4">
      <w:pPr>
        <w:pStyle w:val="TOC1"/>
        <w:rPr>
          <w:rFonts w:asciiTheme="minorHAnsi" w:eastAsiaTheme="minorEastAsia" w:hAnsiTheme="minorHAnsi" w:cstheme="minorBidi"/>
          <w:noProof/>
          <w:kern w:val="2"/>
          <w:szCs w:val="24"/>
          <w14:ligatures w14:val="standardContextual"/>
        </w:rPr>
      </w:pPr>
      <w:hyperlink w:anchor="_Toc162437502" w:history="1">
        <w:r w:rsidRPr="00251063">
          <w:rPr>
            <w:rStyle w:val="Hyperlink"/>
            <w:rFonts w:ascii="Times New Roman" w:hAnsi="Times New Roman"/>
            <w:noProof/>
          </w:rPr>
          <w:t>Item 18 – Financial Information</w:t>
        </w:r>
        <w:r>
          <w:rPr>
            <w:noProof/>
            <w:webHidden/>
          </w:rPr>
          <w:tab/>
        </w:r>
        <w:r>
          <w:rPr>
            <w:noProof/>
            <w:webHidden/>
          </w:rPr>
          <w:fldChar w:fldCharType="begin"/>
        </w:r>
        <w:r>
          <w:rPr>
            <w:noProof/>
            <w:webHidden/>
          </w:rPr>
          <w:instrText xml:space="preserve"> PAGEREF _Toc162437502 \h </w:instrText>
        </w:r>
        <w:r>
          <w:rPr>
            <w:noProof/>
            <w:webHidden/>
          </w:rPr>
        </w:r>
        <w:r>
          <w:rPr>
            <w:noProof/>
            <w:webHidden/>
          </w:rPr>
          <w:fldChar w:fldCharType="separate"/>
        </w:r>
        <w:r>
          <w:rPr>
            <w:noProof/>
            <w:webHidden/>
          </w:rPr>
          <w:t>15</w:t>
        </w:r>
        <w:r>
          <w:rPr>
            <w:noProof/>
            <w:webHidden/>
          </w:rPr>
          <w:fldChar w:fldCharType="end"/>
        </w:r>
      </w:hyperlink>
    </w:p>
    <w:p w14:paraId="323E4E1F" w14:textId="77777777" w:rsidR="0011381D" w:rsidRPr="00301C9F" w:rsidRDefault="00452498" w:rsidP="00D9677C">
      <w:pPr>
        <w:keepNext/>
        <w:tabs>
          <w:tab w:val="left" w:pos="1440"/>
          <w:tab w:val="right" w:leader="dot" w:pos="9072"/>
          <w:tab w:val="right" w:leader="dot" w:pos="9360"/>
        </w:tabs>
        <w:spacing w:after="0" w:line="240" w:lineRule="auto"/>
        <w:ind w:right="750"/>
        <w:jc w:val="both"/>
        <w:rPr>
          <w:rFonts w:ascii="Times New Roman" w:hAnsi="Times New Roman"/>
        </w:rPr>
        <w:sectPr w:rsidR="0011381D" w:rsidRPr="00301C9F" w:rsidSect="006F2F27">
          <w:headerReference w:type="default" r:id="rId20"/>
          <w:footerReference w:type="default" r:id="rId21"/>
          <w:pgSz w:w="12240" w:h="15840"/>
          <w:pgMar w:top="1440" w:right="1440" w:bottom="1152" w:left="1440" w:header="720" w:footer="720" w:gutter="0"/>
          <w:pgNumType w:fmt="lowerRoman" w:start="1"/>
          <w:cols w:space="720"/>
          <w:docGrid w:linePitch="360"/>
        </w:sectPr>
      </w:pPr>
      <w:r w:rsidRPr="00301C9F">
        <w:rPr>
          <w:rFonts w:ascii="Times New Roman" w:hAnsi="Times New Roman"/>
          <w:sz w:val="24"/>
        </w:rPr>
        <w:fldChar w:fldCharType="end"/>
      </w:r>
    </w:p>
    <w:p w14:paraId="311DE257" w14:textId="77777777" w:rsidR="00FE58F9" w:rsidRDefault="00FE58F9" w:rsidP="00D9677C">
      <w:pPr>
        <w:pStyle w:val="Heading1"/>
        <w:spacing w:before="0" w:line="240" w:lineRule="auto"/>
        <w:ind w:right="750"/>
        <w:jc w:val="both"/>
        <w:rPr>
          <w:rFonts w:ascii="Times New Roman" w:hAnsi="Times New Roman"/>
          <w:color w:val="auto"/>
          <w:sz w:val="24"/>
          <w:szCs w:val="24"/>
        </w:rPr>
      </w:pPr>
      <w:bookmarkStart w:id="6" w:name="_Toc284591683"/>
    </w:p>
    <w:p w14:paraId="1B47DB9F" w14:textId="77777777" w:rsidR="0085426D" w:rsidRPr="00301C9F" w:rsidRDefault="00712503" w:rsidP="00D9677C">
      <w:pPr>
        <w:pStyle w:val="Heading1"/>
        <w:spacing w:before="0" w:line="240" w:lineRule="auto"/>
        <w:ind w:right="750"/>
        <w:jc w:val="both"/>
        <w:rPr>
          <w:rFonts w:ascii="Times New Roman" w:hAnsi="Times New Roman"/>
          <w:color w:val="auto"/>
          <w:sz w:val="24"/>
          <w:szCs w:val="24"/>
        </w:rPr>
      </w:pPr>
      <w:bookmarkStart w:id="7" w:name="_Toc510194144"/>
      <w:bookmarkStart w:id="8" w:name="_Toc515969695"/>
      <w:bookmarkStart w:id="9" w:name="_Toc162437488"/>
      <w:r w:rsidRPr="00301C9F">
        <w:rPr>
          <w:rFonts w:ascii="Times New Roman" w:hAnsi="Times New Roman"/>
          <w:color w:val="auto"/>
          <w:sz w:val="24"/>
          <w:szCs w:val="24"/>
        </w:rPr>
        <w:t>I</w:t>
      </w:r>
      <w:r w:rsidR="00601E71" w:rsidRPr="00301C9F">
        <w:rPr>
          <w:rFonts w:ascii="Times New Roman" w:hAnsi="Times New Roman"/>
          <w:color w:val="auto"/>
          <w:sz w:val="24"/>
          <w:szCs w:val="24"/>
        </w:rPr>
        <w:t xml:space="preserve">tem </w:t>
      </w:r>
      <w:r w:rsidR="0011381D" w:rsidRPr="00301C9F">
        <w:rPr>
          <w:rFonts w:ascii="Times New Roman" w:hAnsi="Times New Roman"/>
          <w:color w:val="auto"/>
          <w:sz w:val="24"/>
          <w:szCs w:val="24"/>
        </w:rPr>
        <w:t xml:space="preserve">4 – </w:t>
      </w:r>
      <w:r w:rsidR="0085426D" w:rsidRPr="00301C9F">
        <w:rPr>
          <w:rFonts w:ascii="Times New Roman" w:hAnsi="Times New Roman"/>
          <w:color w:val="auto"/>
          <w:sz w:val="24"/>
          <w:szCs w:val="24"/>
        </w:rPr>
        <w:t>Advisory Business</w:t>
      </w:r>
      <w:bookmarkEnd w:id="6"/>
      <w:bookmarkEnd w:id="7"/>
      <w:bookmarkEnd w:id="8"/>
      <w:bookmarkEnd w:id="9"/>
    </w:p>
    <w:p w14:paraId="2EC12CDE" w14:textId="77777777" w:rsidR="00B55E47" w:rsidRPr="00301C9F" w:rsidRDefault="00B55E47" w:rsidP="00D9677C">
      <w:pPr>
        <w:spacing w:after="0" w:line="240" w:lineRule="auto"/>
        <w:ind w:right="750"/>
        <w:jc w:val="both"/>
        <w:rPr>
          <w:rFonts w:ascii="Times New Roman" w:hAnsi="Times New Roman"/>
        </w:rPr>
      </w:pPr>
    </w:p>
    <w:p w14:paraId="45905088" w14:textId="77777777" w:rsidR="007E2521" w:rsidRDefault="00AB667D" w:rsidP="00944162">
      <w:pPr>
        <w:spacing w:after="0" w:line="240" w:lineRule="auto"/>
        <w:ind w:right="760"/>
        <w:jc w:val="both"/>
        <w:rPr>
          <w:rFonts w:ascii="Times New Roman" w:hAnsi="Times New Roman"/>
          <w:sz w:val="24"/>
          <w:szCs w:val="24"/>
        </w:rPr>
      </w:pPr>
      <w:r w:rsidRPr="00301C9F">
        <w:rPr>
          <w:rFonts w:ascii="Times New Roman" w:hAnsi="Times New Roman"/>
          <w:sz w:val="24"/>
          <w:szCs w:val="24"/>
        </w:rPr>
        <w:t>CS Planning Corp (“CSP”)</w:t>
      </w:r>
      <w:r w:rsidR="00582C50" w:rsidRPr="00301C9F">
        <w:rPr>
          <w:rFonts w:ascii="Times New Roman" w:hAnsi="Times New Roman"/>
          <w:sz w:val="24"/>
          <w:szCs w:val="24"/>
        </w:rPr>
        <w:t xml:space="preserve"> is an SEC registered investment advisory firm located in Portland, Oregon.  We provide fee-only investment supervisory, portfolio management, investment consulting and financial planning services.  The firm</w:t>
      </w:r>
      <w:r w:rsidR="001306FD" w:rsidRPr="00301C9F">
        <w:rPr>
          <w:rFonts w:ascii="Times New Roman" w:hAnsi="Times New Roman"/>
          <w:sz w:val="24"/>
          <w:szCs w:val="24"/>
        </w:rPr>
        <w:t xml:space="preserve"> has</w:t>
      </w:r>
      <w:r w:rsidR="00582C50" w:rsidRPr="00301C9F">
        <w:rPr>
          <w:rFonts w:ascii="Times New Roman" w:hAnsi="Times New Roman"/>
          <w:sz w:val="24"/>
          <w:szCs w:val="24"/>
        </w:rPr>
        <w:t xml:space="preserve"> been in business since </w:t>
      </w:r>
      <w:r w:rsidR="001306FD" w:rsidRPr="00301C9F">
        <w:rPr>
          <w:rFonts w:ascii="Times New Roman" w:hAnsi="Times New Roman"/>
          <w:sz w:val="24"/>
          <w:szCs w:val="24"/>
        </w:rPr>
        <w:t>2009</w:t>
      </w:r>
      <w:r w:rsidR="00805C0F" w:rsidRPr="00301C9F">
        <w:rPr>
          <w:rFonts w:ascii="Times New Roman" w:hAnsi="Times New Roman"/>
          <w:sz w:val="24"/>
          <w:szCs w:val="24"/>
        </w:rPr>
        <w:t xml:space="preserve">.  CSP is owned by </w:t>
      </w:r>
      <w:r w:rsidR="00582C50" w:rsidRPr="00301C9F">
        <w:rPr>
          <w:rFonts w:ascii="Times New Roman" w:hAnsi="Times New Roman"/>
          <w:sz w:val="24"/>
          <w:szCs w:val="24"/>
        </w:rPr>
        <w:t>Christopher K. Hicks</w:t>
      </w:r>
      <w:r w:rsidR="00497A81" w:rsidRPr="00301C9F">
        <w:rPr>
          <w:rFonts w:ascii="Times New Roman" w:hAnsi="Times New Roman"/>
          <w:sz w:val="24"/>
          <w:szCs w:val="24"/>
        </w:rPr>
        <w:t>, President</w:t>
      </w:r>
      <w:r w:rsidR="008E7856" w:rsidRPr="00301C9F">
        <w:rPr>
          <w:rFonts w:ascii="Times New Roman" w:hAnsi="Times New Roman"/>
          <w:sz w:val="24"/>
          <w:szCs w:val="24"/>
        </w:rPr>
        <w:t xml:space="preserve"> and Chief Compliance Officer</w:t>
      </w:r>
      <w:r w:rsidR="00582C50" w:rsidRPr="00301C9F">
        <w:rPr>
          <w:rFonts w:ascii="Times New Roman" w:hAnsi="Times New Roman"/>
          <w:sz w:val="24"/>
          <w:szCs w:val="24"/>
        </w:rPr>
        <w:t xml:space="preserve">. </w:t>
      </w:r>
    </w:p>
    <w:p w14:paraId="3F96F28F" w14:textId="77777777" w:rsidR="007E2521" w:rsidRDefault="007E2521" w:rsidP="00944162">
      <w:pPr>
        <w:spacing w:after="0" w:line="240" w:lineRule="auto"/>
        <w:ind w:right="760"/>
        <w:jc w:val="both"/>
        <w:rPr>
          <w:rFonts w:ascii="Times New Roman" w:hAnsi="Times New Roman"/>
          <w:sz w:val="24"/>
          <w:szCs w:val="24"/>
        </w:rPr>
      </w:pPr>
    </w:p>
    <w:p w14:paraId="1B001DEE" w14:textId="2E968CFD" w:rsidR="00B73AAE" w:rsidRDefault="00582C50" w:rsidP="00944162">
      <w:pPr>
        <w:spacing w:after="0" w:line="240" w:lineRule="auto"/>
        <w:ind w:right="760"/>
        <w:jc w:val="both"/>
        <w:rPr>
          <w:rFonts w:ascii="Times New Roman" w:hAnsi="Times New Roman"/>
          <w:sz w:val="24"/>
          <w:szCs w:val="24"/>
        </w:rPr>
      </w:pPr>
      <w:r w:rsidRPr="00301C9F">
        <w:rPr>
          <w:rFonts w:ascii="Times New Roman" w:hAnsi="Times New Roman"/>
          <w:sz w:val="24"/>
          <w:szCs w:val="24"/>
        </w:rPr>
        <w:t>Our investment advisory services are coordinated through our Advisory Affiliates</w:t>
      </w:r>
      <w:r w:rsidR="00D279F5">
        <w:rPr>
          <w:rFonts w:ascii="Times New Roman" w:hAnsi="Times New Roman"/>
          <w:sz w:val="24"/>
          <w:szCs w:val="24"/>
        </w:rPr>
        <w:t>.</w:t>
      </w:r>
      <w:r w:rsidR="007F7903" w:rsidRPr="00301C9F">
        <w:rPr>
          <w:rFonts w:ascii="Times New Roman" w:hAnsi="Times New Roman"/>
          <w:sz w:val="24"/>
          <w:szCs w:val="24"/>
        </w:rPr>
        <w:t xml:space="preserve"> </w:t>
      </w:r>
      <w:r w:rsidR="007720C1">
        <w:rPr>
          <w:rFonts w:ascii="Times New Roman" w:hAnsi="Times New Roman"/>
          <w:sz w:val="24"/>
          <w:szCs w:val="24"/>
        </w:rPr>
        <w:t>Advisory Affiliates may have their own legal business entities whose trade names and logos are used for marketing purposes and may appear on marketing materials or client statements.  The Client should understand that the businesses are legal entities of the Advisory Affiliate and not of our firm, CSP, and the advisory services of the Advisory Affiliate are provide</w:t>
      </w:r>
      <w:r w:rsidR="00D279F5">
        <w:rPr>
          <w:rFonts w:ascii="Times New Roman" w:hAnsi="Times New Roman"/>
          <w:sz w:val="24"/>
          <w:szCs w:val="24"/>
        </w:rPr>
        <w:t>d</w:t>
      </w:r>
      <w:r w:rsidR="007720C1">
        <w:rPr>
          <w:rFonts w:ascii="Times New Roman" w:hAnsi="Times New Roman"/>
          <w:sz w:val="24"/>
          <w:szCs w:val="24"/>
        </w:rPr>
        <w:t xml:space="preserve"> through our firm, CSP.  CS</w:t>
      </w:r>
      <w:r w:rsidR="00D279F5">
        <w:rPr>
          <w:rFonts w:ascii="Times New Roman" w:hAnsi="Times New Roman"/>
          <w:sz w:val="24"/>
          <w:szCs w:val="24"/>
        </w:rPr>
        <w:t>P</w:t>
      </w:r>
      <w:r w:rsidR="007720C1">
        <w:rPr>
          <w:rFonts w:ascii="Times New Roman" w:hAnsi="Times New Roman"/>
          <w:sz w:val="24"/>
          <w:szCs w:val="24"/>
        </w:rPr>
        <w:t xml:space="preserve"> has the arrangement described above with </w:t>
      </w:r>
      <w:r w:rsidR="00287016">
        <w:rPr>
          <w:rFonts w:ascii="Times New Roman" w:hAnsi="Times New Roman"/>
          <w:sz w:val="24"/>
          <w:szCs w:val="24"/>
        </w:rPr>
        <w:t>Cultivant LLC,</w:t>
      </w:r>
      <w:r w:rsidR="00287016" w:rsidRPr="00301C9F">
        <w:rPr>
          <w:rFonts w:ascii="Times New Roman" w:hAnsi="Times New Roman"/>
          <w:sz w:val="24"/>
          <w:szCs w:val="24"/>
        </w:rPr>
        <w:t xml:space="preserve"> a </w:t>
      </w:r>
      <w:r w:rsidR="00287016">
        <w:rPr>
          <w:rFonts w:ascii="Times New Roman" w:hAnsi="Times New Roman"/>
          <w:sz w:val="24"/>
          <w:szCs w:val="24"/>
        </w:rPr>
        <w:t xml:space="preserve">Washington </w:t>
      </w:r>
      <w:r w:rsidR="00287016" w:rsidRPr="00301C9F">
        <w:rPr>
          <w:rFonts w:ascii="Times New Roman" w:hAnsi="Times New Roman"/>
          <w:sz w:val="24"/>
          <w:szCs w:val="24"/>
        </w:rPr>
        <w:t>Limited Liability Company owned</w:t>
      </w:r>
      <w:r w:rsidR="000D4B4F">
        <w:rPr>
          <w:rFonts w:ascii="Times New Roman" w:hAnsi="Times New Roman"/>
          <w:sz w:val="24"/>
          <w:szCs w:val="24"/>
        </w:rPr>
        <w:t xml:space="preserve"> </w:t>
      </w:r>
      <w:r w:rsidR="00287016" w:rsidRPr="00301C9F">
        <w:rPr>
          <w:rFonts w:ascii="Times New Roman" w:hAnsi="Times New Roman"/>
          <w:sz w:val="24"/>
          <w:szCs w:val="24"/>
        </w:rPr>
        <w:t xml:space="preserve">by </w:t>
      </w:r>
      <w:r w:rsidR="00287016">
        <w:rPr>
          <w:rFonts w:ascii="Times New Roman" w:hAnsi="Times New Roman"/>
          <w:sz w:val="24"/>
          <w:szCs w:val="24"/>
        </w:rPr>
        <w:t>Hoon Kang</w:t>
      </w:r>
      <w:r w:rsidR="00DE4F33">
        <w:rPr>
          <w:rFonts w:ascii="Times New Roman" w:hAnsi="Times New Roman"/>
          <w:sz w:val="24"/>
          <w:szCs w:val="24"/>
        </w:rPr>
        <w:t>, Christian Kang, and Wesley Kang (“Members”)</w:t>
      </w:r>
      <w:r w:rsidR="007E2521">
        <w:rPr>
          <w:rFonts w:ascii="Times New Roman" w:hAnsi="Times New Roman"/>
          <w:sz w:val="24"/>
          <w:szCs w:val="24"/>
        </w:rPr>
        <w:t xml:space="preserve"> </w:t>
      </w:r>
      <w:r w:rsidR="00317CAE">
        <w:rPr>
          <w:rFonts w:ascii="Times New Roman" w:hAnsi="Times New Roman"/>
          <w:sz w:val="24"/>
          <w:szCs w:val="24"/>
        </w:rPr>
        <w:t xml:space="preserve">in </w:t>
      </w:r>
      <w:r w:rsidR="00D56DE0">
        <w:rPr>
          <w:rFonts w:ascii="Times New Roman" w:hAnsi="Times New Roman"/>
          <w:sz w:val="24"/>
          <w:szCs w:val="24"/>
        </w:rPr>
        <w:t xml:space="preserve">the state of </w:t>
      </w:r>
      <w:r w:rsidR="00317CAE">
        <w:rPr>
          <w:rFonts w:ascii="Times New Roman" w:hAnsi="Times New Roman"/>
          <w:sz w:val="24"/>
          <w:szCs w:val="24"/>
        </w:rPr>
        <w:t>Wa</w:t>
      </w:r>
      <w:r w:rsidR="00287016">
        <w:rPr>
          <w:rFonts w:ascii="Times New Roman" w:hAnsi="Times New Roman"/>
          <w:sz w:val="24"/>
          <w:szCs w:val="24"/>
        </w:rPr>
        <w:t>s</w:t>
      </w:r>
      <w:r w:rsidR="00317CAE">
        <w:rPr>
          <w:rFonts w:ascii="Times New Roman" w:hAnsi="Times New Roman"/>
          <w:sz w:val="24"/>
          <w:szCs w:val="24"/>
        </w:rPr>
        <w:t>hington</w:t>
      </w:r>
      <w:r w:rsidR="007F7903" w:rsidRPr="00301C9F">
        <w:rPr>
          <w:rFonts w:ascii="Times New Roman" w:hAnsi="Times New Roman"/>
          <w:sz w:val="24"/>
          <w:szCs w:val="24"/>
        </w:rPr>
        <w:t xml:space="preserve">.  </w:t>
      </w:r>
      <w:r w:rsidR="00DE4F33">
        <w:rPr>
          <w:rFonts w:ascii="Times New Roman" w:hAnsi="Times New Roman"/>
          <w:sz w:val="24"/>
          <w:szCs w:val="24"/>
        </w:rPr>
        <w:t>The Members are</w:t>
      </w:r>
      <w:r w:rsidR="007F7903" w:rsidRPr="00301C9F">
        <w:rPr>
          <w:rFonts w:ascii="Times New Roman" w:hAnsi="Times New Roman"/>
          <w:sz w:val="24"/>
          <w:szCs w:val="24"/>
        </w:rPr>
        <w:t xml:space="preserve"> investment advisor representat</w:t>
      </w:r>
      <w:r w:rsidR="00287016">
        <w:rPr>
          <w:rFonts w:ascii="Times New Roman" w:hAnsi="Times New Roman"/>
          <w:sz w:val="24"/>
          <w:szCs w:val="24"/>
        </w:rPr>
        <w:t>ive</w:t>
      </w:r>
      <w:r w:rsidR="00DE4F33">
        <w:rPr>
          <w:rFonts w:ascii="Times New Roman" w:hAnsi="Times New Roman"/>
          <w:sz w:val="24"/>
          <w:szCs w:val="24"/>
        </w:rPr>
        <w:t>s</w:t>
      </w:r>
      <w:r w:rsidR="00287016">
        <w:rPr>
          <w:rFonts w:ascii="Times New Roman" w:hAnsi="Times New Roman"/>
          <w:sz w:val="24"/>
          <w:szCs w:val="24"/>
        </w:rPr>
        <w:t xml:space="preserve"> (“IAR</w:t>
      </w:r>
      <w:r w:rsidR="00DE4F33">
        <w:rPr>
          <w:rFonts w:ascii="Times New Roman" w:hAnsi="Times New Roman"/>
          <w:sz w:val="24"/>
          <w:szCs w:val="24"/>
        </w:rPr>
        <w:t>s</w:t>
      </w:r>
      <w:r w:rsidR="00287016">
        <w:rPr>
          <w:rFonts w:ascii="Times New Roman" w:hAnsi="Times New Roman"/>
          <w:sz w:val="24"/>
          <w:szCs w:val="24"/>
        </w:rPr>
        <w:t xml:space="preserve">”) associated with CSP, offer </w:t>
      </w:r>
      <w:r w:rsidR="007F7903" w:rsidRPr="00301C9F">
        <w:rPr>
          <w:rFonts w:ascii="Times New Roman" w:hAnsi="Times New Roman"/>
          <w:sz w:val="24"/>
          <w:szCs w:val="24"/>
        </w:rPr>
        <w:t>investment advisory services exclusively through CSP</w:t>
      </w:r>
      <w:r w:rsidR="00287016">
        <w:rPr>
          <w:rFonts w:ascii="Times New Roman" w:hAnsi="Times New Roman"/>
          <w:sz w:val="24"/>
          <w:szCs w:val="24"/>
        </w:rPr>
        <w:t>,</w:t>
      </w:r>
      <w:r w:rsidR="007F7903" w:rsidRPr="00301C9F">
        <w:rPr>
          <w:rFonts w:ascii="Times New Roman" w:hAnsi="Times New Roman"/>
          <w:sz w:val="24"/>
          <w:szCs w:val="24"/>
        </w:rPr>
        <w:t xml:space="preserve"> and utilize </w:t>
      </w:r>
      <w:r w:rsidR="00317CAE">
        <w:rPr>
          <w:rFonts w:ascii="Times New Roman" w:hAnsi="Times New Roman"/>
          <w:sz w:val="24"/>
          <w:szCs w:val="24"/>
        </w:rPr>
        <w:t>Cultivant</w:t>
      </w:r>
      <w:r w:rsidR="007F7903" w:rsidRPr="00301C9F">
        <w:rPr>
          <w:rFonts w:ascii="Times New Roman" w:hAnsi="Times New Roman"/>
          <w:sz w:val="24"/>
          <w:szCs w:val="24"/>
        </w:rPr>
        <w:t xml:space="preserve"> for </w:t>
      </w:r>
      <w:r w:rsidR="00054F53">
        <w:rPr>
          <w:rFonts w:ascii="Times New Roman" w:hAnsi="Times New Roman"/>
          <w:sz w:val="24"/>
          <w:szCs w:val="24"/>
        </w:rPr>
        <w:t xml:space="preserve">only </w:t>
      </w:r>
      <w:r w:rsidR="007F7903" w:rsidRPr="00301C9F">
        <w:rPr>
          <w:rFonts w:ascii="Times New Roman" w:hAnsi="Times New Roman"/>
          <w:sz w:val="24"/>
          <w:szCs w:val="24"/>
        </w:rPr>
        <w:t xml:space="preserve">marketing purposes.  </w:t>
      </w:r>
      <w:r w:rsidR="00317CAE">
        <w:rPr>
          <w:rFonts w:ascii="Times New Roman" w:hAnsi="Times New Roman"/>
          <w:sz w:val="24"/>
          <w:szCs w:val="24"/>
        </w:rPr>
        <w:t>Cultivant</w:t>
      </w:r>
      <w:r w:rsidR="00317CAE" w:rsidRPr="00301C9F">
        <w:rPr>
          <w:rFonts w:ascii="Times New Roman" w:hAnsi="Times New Roman"/>
          <w:sz w:val="24"/>
          <w:szCs w:val="24"/>
        </w:rPr>
        <w:t xml:space="preserve"> </w:t>
      </w:r>
      <w:r w:rsidR="007F7903" w:rsidRPr="00301C9F">
        <w:rPr>
          <w:rFonts w:ascii="Times New Roman" w:hAnsi="Times New Roman"/>
          <w:sz w:val="24"/>
          <w:szCs w:val="24"/>
        </w:rPr>
        <w:t>is not a registered investment advisor and is not affiliated with CSP</w:t>
      </w:r>
      <w:r w:rsidRPr="00301C9F">
        <w:rPr>
          <w:rFonts w:ascii="Times New Roman" w:hAnsi="Times New Roman"/>
          <w:sz w:val="24"/>
          <w:szCs w:val="24"/>
        </w:rPr>
        <w:t xml:space="preserve">.  </w:t>
      </w:r>
    </w:p>
    <w:p w14:paraId="1782FAAB" w14:textId="77777777" w:rsidR="00B73AAE" w:rsidRDefault="00B73AAE" w:rsidP="00944162">
      <w:pPr>
        <w:spacing w:after="0" w:line="240" w:lineRule="auto"/>
        <w:ind w:right="760"/>
        <w:jc w:val="both"/>
        <w:rPr>
          <w:rFonts w:ascii="Times New Roman" w:hAnsi="Times New Roman"/>
          <w:sz w:val="24"/>
          <w:szCs w:val="24"/>
        </w:rPr>
      </w:pPr>
    </w:p>
    <w:p w14:paraId="2D9FF007" w14:textId="49E6FACC" w:rsidR="000821E5" w:rsidRPr="00301C9F" w:rsidRDefault="00582C50" w:rsidP="00B73AAE">
      <w:pPr>
        <w:spacing w:after="0" w:line="240" w:lineRule="auto"/>
        <w:ind w:right="760"/>
        <w:jc w:val="both"/>
        <w:rPr>
          <w:rFonts w:ascii="Times New Roman" w:hAnsi="Times New Roman"/>
          <w:sz w:val="24"/>
          <w:szCs w:val="24"/>
        </w:rPr>
      </w:pPr>
      <w:r w:rsidRPr="00301C9F">
        <w:rPr>
          <w:rFonts w:ascii="Times New Roman" w:hAnsi="Times New Roman"/>
          <w:sz w:val="24"/>
          <w:szCs w:val="24"/>
        </w:rPr>
        <w:t>Our investment approach utilizes broadly diversified portfolios and a systematic strategy to manage client portfolios.</w:t>
      </w:r>
      <w:r w:rsidR="00B73AAE">
        <w:rPr>
          <w:rFonts w:ascii="Times New Roman" w:hAnsi="Times New Roman"/>
          <w:sz w:val="24"/>
          <w:szCs w:val="24"/>
        </w:rPr>
        <w:t xml:space="preserve"> </w:t>
      </w:r>
      <w:r w:rsidR="00D62CDD" w:rsidRPr="00301C9F">
        <w:rPr>
          <w:rFonts w:ascii="Times New Roman" w:hAnsi="Times New Roman"/>
          <w:sz w:val="24"/>
          <w:szCs w:val="24"/>
        </w:rPr>
        <w:t>Through our Advisory Affiliate</w:t>
      </w:r>
      <w:r w:rsidR="00F211B9" w:rsidRPr="00301C9F">
        <w:rPr>
          <w:rFonts w:ascii="Times New Roman" w:hAnsi="Times New Roman"/>
          <w:sz w:val="24"/>
          <w:szCs w:val="24"/>
        </w:rPr>
        <w:t>s</w:t>
      </w:r>
      <w:r w:rsidR="00D62CDD" w:rsidRPr="00301C9F">
        <w:rPr>
          <w:rFonts w:ascii="Times New Roman" w:hAnsi="Times New Roman"/>
          <w:sz w:val="24"/>
          <w:szCs w:val="24"/>
        </w:rPr>
        <w:t>, w</w:t>
      </w:r>
      <w:r w:rsidR="000821E5" w:rsidRPr="00301C9F">
        <w:rPr>
          <w:rFonts w:ascii="Times New Roman" w:hAnsi="Times New Roman"/>
          <w:sz w:val="24"/>
          <w:szCs w:val="24"/>
        </w:rPr>
        <w:t xml:space="preserve">e help </w:t>
      </w:r>
      <w:r w:rsidR="0017118F" w:rsidRPr="00301C9F">
        <w:rPr>
          <w:rFonts w:ascii="Times New Roman" w:hAnsi="Times New Roman"/>
          <w:sz w:val="24"/>
          <w:szCs w:val="24"/>
        </w:rPr>
        <w:t>Client</w:t>
      </w:r>
      <w:r w:rsidR="000821E5" w:rsidRPr="00301C9F">
        <w:rPr>
          <w:rFonts w:ascii="Times New Roman" w:hAnsi="Times New Roman"/>
          <w:sz w:val="24"/>
          <w:szCs w:val="24"/>
        </w:rPr>
        <w:t xml:space="preserve">s coordinate and prioritize their financial lives with all aspects of their life goals.  Integrating investments across all individual retirement accounts, taxable accounts, and employee retirement accounts is crucial to the process.  </w:t>
      </w:r>
      <w:r w:rsidR="0017118F" w:rsidRPr="00301C9F">
        <w:rPr>
          <w:rFonts w:ascii="Times New Roman" w:hAnsi="Times New Roman"/>
          <w:sz w:val="24"/>
          <w:szCs w:val="24"/>
        </w:rPr>
        <w:t>Client</w:t>
      </w:r>
      <w:r w:rsidR="000821E5" w:rsidRPr="00301C9F">
        <w:rPr>
          <w:rFonts w:ascii="Times New Roman" w:hAnsi="Times New Roman"/>
          <w:sz w:val="24"/>
          <w:szCs w:val="24"/>
        </w:rPr>
        <w:t xml:space="preserve"> input and involvement are critical parts of the financial planning process and implementation of investment decisions.  After </w:t>
      </w:r>
      <w:r w:rsidR="0017118F" w:rsidRPr="00301C9F">
        <w:rPr>
          <w:rFonts w:ascii="Times New Roman" w:hAnsi="Times New Roman"/>
          <w:sz w:val="24"/>
          <w:szCs w:val="24"/>
        </w:rPr>
        <w:t>Client</w:t>
      </w:r>
      <w:r w:rsidR="000821E5" w:rsidRPr="00301C9F">
        <w:rPr>
          <w:rFonts w:ascii="Times New Roman" w:hAnsi="Times New Roman"/>
          <w:sz w:val="24"/>
          <w:szCs w:val="24"/>
        </w:rPr>
        <w:t xml:space="preserve"> assets are invested, we </w:t>
      </w:r>
      <w:r w:rsidR="0013091D" w:rsidRPr="00301C9F">
        <w:rPr>
          <w:rFonts w:ascii="Times New Roman" w:hAnsi="Times New Roman"/>
          <w:sz w:val="24"/>
          <w:szCs w:val="24"/>
        </w:rPr>
        <w:t>continuously</w:t>
      </w:r>
      <w:r w:rsidR="000821E5" w:rsidRPr="00301C9F">
        <w:rPr>
          <w:rFonts w:ascii="Times New Roman" w:hAnsi="Times New Roman"/>
          <w:sz w:val="24"/>
          <w:szCs w:val="24"/>
        </w:rPr>
        <w:t xml:space="preserve"> monitor their investments and provide advice related to ongoing financial and investment needs.  </w:t>
      </w:r>
    </w:p>
    <w:p w14:paraId="6BC812EF" w14:textId="77777777" w:rsidR="000821E5" w:rsidRPr="00301C9F" w:rsidRDefault="000821E5" w:rsidP="00D9677C">
      <w:pPr>
        <w:spacing w:after="0" w:line="240" w:lineRule="auto"/>
        <w:ind w:left="720" w:right="750" w:hangingChars="300" w:hanging="720"/>
        <w:jc w:val="both"/>
        <w:rPr>
          <w:rFonts w:ascii="Times New Roman" w:hAnsi="Times New Roman"/>
          <w:sz w:val="24"/>
          <w:highlight w:val="red"/>
        </w:rPr>
      </w:pPr>
    </w:p>
    <w:p w14:paraId="35A1D243" w14:textId="77777777" w:rsidR="00871484" w:rsidRPr="00301C9F" w:rsidRDefault="007420F1" w:rsidP="00D9677C">
      <w:pPr>
        <w:spacing w:after="0" w:line="240" w:lineRule="auto"/>
        <w:ind w:right="750"/>
        <w:jc w:val="both"/>
        <w:rPr>
          <w:rFonts w:ascii="Times New Roman" w:hAnsi="Times New Roman"/>
          <w:sz w:val="24"/>
          <w:szCs w:val="24"/>
        </w:rPr>
      </w:pPr>
      <w:r w:rsidRPr="00301C9F">
        <w:rPr>
          <w:rFonts w:ascii="Times New Roman" w:hAnsi="Times New Roman"/>
          <w:sz w:val="24"/>
          <w:szCs w:val="24"/>
        </w:rPr>
        <w:t>A</w:t>
      </w:r>
      <w:r w:rsidR="00A81608" w:rsidRPr="00301C9F">
        <w:rPr>
          <w:rFonts w:ascii="Times New Roman" w:hAnsi="Times New Roman"/>
          <w:sz w:val="24"/>
          <w:szCs w:val="24"/>
        </w:rPr>
        <w:t xml:space="preserve">dvice and services are tailored to the stated objectives of the </w:t>
      </w:r>
      <w:r w:rsidR="0017118F" w:rsidRPr="00301C9F">
        <w:rPr>
          <w:rFonts w:ascii="Times New Roman" w:hAnsi="Times New Roman"/>
          <w:sz w:val="24"/>
          <w:szCs w:val="24"/>
        </w:rPr>
        <w:t>Client</w:t>
      </w:r>
      <w:r w:rsidR="00A81608" w:rsidRPr="00301C9F">
        <w:rPr>
          <w:rFonts w:ascii="Times New Roman" w:hAnsi="Times New Roman"/>
          <w:sz w:val="24"/>
          <w:szCs w:val="24"/>
        </w:rPr>
        <w:t xml:space="preserve">(s).  </w:t>
      </w:r>
      <w:r w:rsidR="00595DC2" w:rsidRPr="00301C9F">
        <w:rPr>
          <w:rFonts w:ascii="Times New Roman" w:hAnsi="Times New Roman"/>
          <w:sz w:val="24"/>
          <w:szCs w:val="24"/>
        </w:rPr>
        <w:t xml:space="preserve">Our Advisory Affiliates </w:t>
      </w:r>
      <w:r w:rsidRPr="00301C9F">
        <w:rPr>
          <w:rFonts w:ascii="Times New Roman" w:hAnsi="Times New Roman"/>
          <w:sz w:val="24"/>
          <w:szCs w:val="24"/>
        </w:rPr>
        <w:t xml:space="preserve">discuss with the </w:t>
      </w:r>
      <w:r w:rsidR="0017118F" w:rsidRPr="00301C9F">
        <w:rPr>
          <w:rFonts w:ascii="Times New Roman" w:hAnsi="Times New Roman"/>
          <w:sz w:val="24"/>
          <w:szCs w:val="24"/>
        </w:rPr>
        <w:t>Client</w:t>
      </w:r>
      <w:r w:rsidR="00582C50" w:rsidRPr="00301C9F">
        <w:rPr>
          <w:rFonts w:ascii="Times New Roman" w:hAnsi="Times New Roman"/>
          <w:sz w:val="24"/>
          <w:szCs w:val="24"/>
        </w:rPr>
        <w:t xml:space="preserve"> </w:t>
      </w:r>
      <w:r w:rsidRPr="00301C9F">
        <w:rPr>
          <w:rFonts w:ascii="Times New Roman" w:hAnsi="Times New Roman"/>
          <w:sz w:val="24"/>
          <w:szCs w:val="24"/>
        </w:rPr>
        <w:t xml:space="preserve">critically important information such as the </w:t>
      </w:r>
      <w:r w:rsidR="0017118F" w:rsidRPr="00301C9F">
        <w:rPr>
          <w:rFonts w:ascii="Times New Roman" w:hAnsi="Times New Roman"/>
          <w:sz w:val="24"/>
          <w:szCs w:val="24"/>
        </w:rPr>
        <w:t>Client</w:t>
      </w:r>
      <w:r w:rsidRPr="00301C9F">
        <w:rPr>
          <w:rFonts w:ascii="Times New Roman" w:hAnsi="Times New Roman"/>
          <w:sz w:val="24"/>
          <w:szCs w:val="24"/>
        </w:rPr>
        <w:t xml:space="preserve">’s risk tolerance, time horizon, and projected future needs, to formulate an investment </w:t>
      </w:r>
      <w:r w:rsidR="00205C2A" w:rsidRPr="00301C9F">
        <w:rPr>
          <w:rFonts w:ascii="Times New Roman" w:hAnsi="Times New Roman"/>
          <w:sz w:val="24"/>
          <w:szCs w:val="24"/>
        </w:rPr>
        <w:t>strategy</w:t>
      </w:r>
      <w:r w:rsidRPr="00301C9F">
        <w:rPr>
          <w:rFonts w:ascii="Times New Roman" w:hAnsi="Times New Roman"/>
          <w:sz w:val="24"/>
          <w:szCs w:val="24"/>
        </w:rPr>
        <w:t xml:space="preserve">.  This </w:t>
      </w:r>
      <w:r w:rsidR="00205C2A" w:rsidRPr="00301C9F">
        <w:rPr>
          <w:rFonts w:ascii="Times New Roman" w:hAnsi="Times New Roman"/>
          <w:sz w:val="24"/>
          <w:szCs w:val="24"/>
        </w:rPr>
        <w:t xml:space="preserve">information and strategy </w:t>
      </w:r>
      <w:r w:rsidRPr="00301C9F">
        <w:rPr>
          <w:rFonts w:ascii="Times New Roman" w:hAnsi="Times New Roman"/>
          <w:sz w:val="24"/>
          <w:szCs w:val="24"/>
        </w:rPr>
        <w:t xml:space="preserve">guides us in objectively and suitably managing the </w:t>
      </w:r>
      <w:r w:rsidR="0017118F" w:rsidRPr="00301C9F">
        <w:rPr>
          <w:rFonts w:ascii="Times New Roman" w:hAnsi="Times New Roman"/>
          <w:sz w:val="24"/>
          <w:szCs w:val="24"/>
        </w:rPr>
        <w:t>Client</w:t>
      </w:r>
      <w:r w:rsidRPr="00301C9F">
        <w:rPr>
          <w:rFonts w:ascii="Times New Roman" w:hAnsi="Times New Roman"/>
          <w:sz w:val="24"/>
          <w:szCs w:val="24"/>
        </w:rPr>
        <w:t xml:space="preserve">’s account. </w:t>
      </w:r>
      <w:r w:rsidR="00595DC2" w:rsidRPr="00301C9F">
        <w:rPr>
          <w:rFonts w:ascii="Times New Roman" w:hAnsi="Times New Roman"/>
          <w:sz w:val="24"/>
          <w:szCs w:val="24"/>
        </w:rPr>
        <w:t>Our Advisory Affiliates</w:t>
      </w:r>
      <w:r w:rsidRPr="00301C9F">
        <w:rPr>
          <w:rFonts w:ascii="Times New Roman" w:hAnsi="Times New Roman"/>
          <w:sz w:val="24"/>
          <w:szCs w:val="24"/>
        </w:rPr>
        <w:t xml:space="preserve"> meet with </w:t>
      </w:r>
      <w:r w:rsidR="0017118F" w:rsidRPr="00301C9F">
        <w:rPr>
          <w:rFonts w:ascii="Times New Roman" w:hAnsi="Times New Roman"/>
          <w:sz w:val="24"/>
          <w:szCs w:val="24"/>
        </w:rPr>
        <w:t>Client</w:t>
      </w:r>
      <w:r w:rsidRPr="00301C9F">
        <w:rPr>
          <w:rFonts w:ascii="Times New Roman" w:hAnsi="Times New Roman"/>
          <w:sz w:val="24"/>
          <w:szCs w:val="24"/>
        </w:rPr>
        <w:t>s as needed to review portfolio performance, discuss current issues, and re-assess goals and plans.</w:t>
      </w:r>
    </w:p>
    <w:p w14:paraId="1C0C2FAE" w14:textId="77777777" w:rsidR="000821E5" w:rsidRPr="00301C9F" w:rsidRDefault="000821E5" w:rsidP="00D9677C">
      <w:pPr>
        <w:autoSpaceDE w:val="0"/>
        <w:autoSpaceDN w:val="0"/>
        <w:adjustRightInd w:val="0"/>
        <w:spacing w:after="0" w:line="240" w:lineRule="auto"/>
        <w:ind w:right="750"/>
        <w:jc w:val="both"/>
        <w:rPr>
          <w:rFonts w:ascii="Times New Roman" w:hAnsi="Times New Roman"/>
          <w:sz w:val="24"/>
          <w:szCs w:val="24"/>
        </w:rPr>
      </w:pPr>
    </w:p>
    <w:p w14:paraId="1A8DE9CD" w14:textId="067D5F1D" w:rsidR="000821E5" w:rsidRPr="00301C9F" w:rsidRDefault="000821E5" w:rsidP="00944162">
      <w:pPr>
        <w:autoSpaceDE w:val="0"/>
        <w:autoSpaceDN w:val="0"/>
        <w:adjustRightInd w:val="0"/>
        <w:spacing w:after="0" w:line="240" w:lineRule="auto"/>
        <w:ind w:right="750"/>
        <w:jc w:val="both"/>
        <w:rPr>
          <w:rFonts w:ascii="Times New Roman" w:hAnsi="Times New Roman"/>
          <w:sz w:val="24"/>
          <w:szCs w:val="24"/>
        </w:rPr>
      </w:pPr>
      <w:r w:rsidRPr="00301C9F">
        <w:rPr>
          <w:rFonts w:ascii="Times New Roman" w:hAnsi="Times New Roman"/>
          <w:sz w:val="24"/>
          <w:szCs w:val="24"/>
        </w:rPr>
        <w:t>Our investment recommendations</w:t>
      </w:r>
      <w:r w:rsidR="0020040F">
        <w:rPr>
          <w:rFonts w:ascii="Times New Roman" w:hAnsi="Times New Roman"/>
          <w:sz w:val="24"/>
          <w:szCs w:val="24"/>
        </w:rPr>
        <w:t xml:space="preserve"> </w:t>
      </w:r>
      <w:r w:rsidRPr="00301C9F">
        <w:rPr>
          <w:rFonts w:ascii="Times New Roman" w:hAnsi="Times New Roman"/>
          <w:sz w:val="24"/>
          <w:szCs w:val="24"/>
        </w:rPr>
        <w:t>include</w:t>
      </w:r>
      <w:r w:rsidR="001409F6" w:rsidRPr="00301C9F">
        <w:rPr>
          <w:rFonts w:ascii="Times New Roman" w:hAnsi="Times New Roman"/>
          <w:sz w:val="24"/>
          <w:szCs w:val="24"/>
        </w:rPr>
        <w:t xml:space="preserve"> </w:t>
      </w:r>
      <w:r w:rsidR="0020040F">
        <w:rPr>
          <w:rFonts w:ascii="Times New Roman" w:hAnsi="Times New Roman"/>
          <w:sz w:val="24"/>
          <w:szCs w:val="24"/>
        </w:rPr>
        <w:t>exchange-traded funds</w:t>
      </w:r>
      <w:r w:rsidR="0080304F">
        <w:rPr>
          <w:rFonts w:ascii="Times New Roman" w:hAnsi="Times New Roman"/>
          <w:sz w:val="24"/>
          <w:szCs w:val="24"/>
        </w:rPr>
        <w:t xml:space="preserve"> (ETFs)</w:t>
      </w:r>
      <w:r w:rsidR="0017404B">
        <w:rPr>
          <w:rFonts w:ascii="Times New Roman" w:hAnsi="Times New Roman"/>
          <w:sz w:val="24"/>
          <w:szCs w:val="24"/>
        </w:rPr>
        <w:t xml:space="preserve"> and</w:t>
      </w:r>
      <w:r w:rsidR="0020040F">
        <w:rPr>
          <w:rFonts w:ascii="Times New Roman" w:hAnsi="Times New Roman"/>
          <w:sz w:val="24"/>
          <w:szCs w:val="24"/>
        </w:rPr>
        <w:t xml:space="preserve"> </w:t>
      </w:r>
      <w:r w:rsidRPr="00301C9F">
        <w:rPr>
          <w:rFonts w:ascii="Times New Roman" w:hAnsi="Times New Roman"/>
          <w:sz w:val="24"/>
          <w:szCs w:val="24"/>
        </w:rPr>
        <w:t>mutual funds</w:t>
      </w:r>
      <w:r w:rsidR="0012382F">
        <w:rPr>
          <w:rFonts w:ascii="Times New Roman" w:hAnsi="Times New Roman"/>
          <w:sz w:val="24"/>
          <w:szCs w:val="24"/>
        </w:rPr>
        <w:t>. However</w:t>
      </w:r>
      <w:r w:rsidR="0020040F">
        <w:rPr>
          <w:rFonts w:ascii="Times New Roman" w:hAnsi="Times New Roman"/>
          <w:sz w:val="24"/>
          <w:szCs w:val="24"/>
        </w:rPr>
        <w:t xml:space="preserve">, </w:t>
      </w:r>
      <w:r w:rsidR="0012382F">
        <w:rPr>
          <w:rFonts w:ascii="Times New Roman" w:hAnsi="Times New Roman"/>
          <w:sz w:val="24"/>
          <w:szCs w:val="24"/>
        </w:rPr>
        <w:t xml:space="preserve">we may </w:t>
      </w:r>
      <w:r w:rsidR="00DA65CC">
        <w:rPr>
          <w:rFonts w:ascii="Times New Roman" w:hAnsi="Times New Roman"/>
          <w:sz w:val="24"/>
          <w:szCs w:val="24"/>
        </w:rPr>
        <w:t xml:space="preserve">also </w:t>
      </w:r>
      <w:r w:rsidR="0012382F">
        <w:rPr>
          <w:rFonts w:ascii="Times New Roman" w:hAnsi="Times New Roman"/>
          <w:sz w:val="24"/>
          <w:szCs w:val="24"/>
        </w:rPr>
        <w:t xml:space="preserve">recommend other investments such as </w:t>
      </w:r>
      <w:r w:rsidR="0020040F">
        <w:rPr>
          <w:rFonts w:ascii="Times New Roman" w:hAnsi="Times New Roman"/>
          <w:sz w:val="24"/>
          <w:szCs w:val="24"/>
        </w:rPr>
        <w:t>e</w:t>
      </w:r>
      <w:r w:rsidRPr="00301C9F">
        <w:rPr>
          <w:rFonts w:ascii="Times New Roman" w:hAnsi="Times New Roman"/>
          <w:sz w:val="24"/>
          <w:szCs w:val="24"/>
        </w:rPr>
        <w:t>xch</w:t>
      </w:r>
      <w:r w:rsidR="000E7FF1" w:rsidRPr="00301C9F">
        <w:rPr>
          <w:rFonts w:ascii="Times New Roman" w:hAnsi="Times New Roman"/>
          <w:sz w:val="24"/>
          <w:szCs w:val="24"/>
        </w:rPr>
        <w:t xml:space="preserve">ange-listed equity securities, </w:t>
      </w:r>
      <w:r w:rsidRPr="00301C9F">
        <w:rPr>
          <w:rFonts w:ascii="Times New Roman" w:hAnsi="Times New Roman"/>
          <w:sz w:val="24"/>
          <w:szCs w:val="24"/>
        </w:rPr>
        <w:t xml:space="preserve">certificates of deposit, municipal securities, U.S. government securities and money market </w:t>
      </w:r>
      <w:r w:rsidR="004265B3">
        <w:rPr>
          <w:rFonts w:ascii="Times New Roman" w:hAnsi="Times New Roman"/>
          <w:sz w:val="24"/>
          <w:szCs w:val="24"/>
        </w:rPr>
        <w:t>funds</w:t>
      </w:r>
      <w:r w:rsidR="006618C9">
        <w:rPr>
          <w:rFonts w:ascii="Times New Roman" w:hAnsi="Times New Roman"/>
          <w:sz w:val="24"/>
          <w:szCs w:val="24"/>
        </w:rPr>
        <w:t xml:space="preserve"> </w:t>
      </w:r>
      <w:r w:rsidR="006613A8" w:rsidRPr="00301C9F">
        <w:rPr>
          <w:rFonts w:ascii="Times New Roman" w:hAnsi="Times New Roman"/>
          <w:sz w:val="24"/>
          <w:szCs w:val="24"/>
        </w:rPr>
        <w:t xml:space="preserve">when suitable and appropriate for a </w:t>
      </w:r>
      <w:r w:rsidR="0017118F" w:rsidRPr="00301C9F">
        <w:rPr>
          <w:rFonts w:ascii="Times New Roman" w:hAnsi="Times New Roman"/>
          <w:sz w:val="24"/>
          <w:szCs w:val="24"/>
        </w:rPr>
        <w:t>Client</w:t>
      </w:r>
      <w:r w:rsidR="006613A8" w:rsidRPr="00301C9F">
        <w:rPr>
          <w:rFonts w:ascii="Times New Roman" w:hAnsi="Times New Roman"/>
          <w:sz w:val="24"/>
          <w:szCs w:val="24"/>
        </w:rPr>
        <w:t>’s particular situation</w:t>
      </w:r>
      <w:r w:rsidRPr="00301C9F">
        <w:rPr>
          <w:rFonts w:ascii="Times New Roman" w:hAnsi="Times New Roman"/>
          <w:sz w:val="24"/>
          <w:szCs w:val="24"/>
        </w:rPr>
        <w:t xml:space="preserve">.  If </w:t>
      </w:r>
      <w:r w:rsidR="0017118F" w:rsidRPr="00301C9F">
        <w:rPr>
          <w:rFonts w:ascii="Times New Roman" w:hAnsi="Times New Roman"/>
          <w:sz w:val="24"/>
          <w:szCs w:val="24"/>
        </w:rPr>
        <w:t>Client</w:t>
      </w:r>
      <w:r w:rsidRPr="00301C9F">
        <w:rPr>
          <w:rFonts w:ascii="Times New Roman" w:hAnsi="Times New Roman"/>
          <w:sz w:val="24"/>
          <w:szCs w:val="24"/>
        </w:rPr>
        <w:t xml:space="preserve">s hold other types of investments, we will advise them on those investments also. </w:t>
      </w:r>
      <w:r w:rsidR="0017118F" w:rsidRPr="00301C9F">
        <w:rPr>
          <w:rFonts w:ascii="Times New Roman" w:hAnsi="Times New Roman"/>
          <w:sz w:val="24"/>
          <w:szCs w:val="24"/>
        </w:rPr>
        <w:t>Client</w:t>
      </w:r>
      <w:r w:rsidRPr="00301C9F">
        <w:rPr>
          <w:rFonts w:ascii="Times New Roman" w:hAnsi="Times New Roman"/>
          <w:sz w:val="24"/>
          <w:szCs w:val="24"/>
        </w:rPr>
        <w:t xml:space="preserve">s may impose restrictions on investing in certain securities or types of securities.  We consider such restrictions when </w:t>
      </w:r>
      <w:r w:rsidR="00205C2A" w:rsidRPr="00301C9F">
        <w:rPr>
          <w:rFonts w:ascii="Times New Roman" w:hAnsi="Times New Roman"/>
          <w:sz w:val="24"/>
          <w:szCs w:val="24"/>
        </w:rPr>
        <w:t>formulating the Client’s investment strategy</w:t>
      </w:r>
      <w:r w:rsidRPr="00301C9F">
        <w:rPr>
          <w:rFonts w:ascii="Times New Roman" w:hAnsi="Times New Roman"/>
          <w:sz w:val="24"/>
          <w:szCs w:val="24"/>
        </w:rPr>
        <w:t>.</w:t>
      </w:r>
      <w:r w:rsidR="0070430D" w:rsidRPr="00301C9F">
        <w:rPr>
          <w:rFonts w:ascii="Times New Roman" w:hAnsi="Times New Roman"/>
          <w:sz w:val="24"/>
          <w:szCs w:val="24"/>
        </w:rPr>
        <w:t xml:space="preserve">  </w:t>
      </w:r>
      <w:r w:rsidRPr="00301C9F">
        <w:rPr>
          <w:rFonts w:ascii="Times New Roman" w:hAnsi="Times New Roman"/>
          <w:sz w:val="24"/>
          <w:szCs w:val="24"/>
        </w:rPr>
        <w:t>See Item 8 for a description of our investment strategy.</w:t>
      </w:r>
    </w:p>
    <w:p w14:paraId="514F0ACE" w14:textId="77777777" w:rsidR="000821E5" w:rsidRPr="00301C9F" w:rsidRDefault="000821E5" w:rsidP="00D9677C">
      <w:pPr>
        <w:spacing w:after="0" w:line="240" w:lineRule="auto"/>
        <w:ind w:right="750"/>
        <w:jc w:val="both"/>
        <w:outlineLvl w:val="0"/>
        <w:rPr>
          <w:rFonts w:ascii="Times New Roman" w:hAnsi="Times New Roman"/>
          <w:sz w:val="24"/>
          <w:szCs w:val="24"/>
        </w:rPr>
      </w:pPr>
    </w:p>
    <w:p w14:paraId="605E568D" w14:textId="77777777" w:rsidR="00E104C9" w:rsidRPr="00301C9F" w:rsidRDefault="00122371" w:rsidP="00944162">
      <w:pPr>
        <w:spacing w:after="0" w:line="240" w:lineRule="auto"/>
        <w:ind w:right="760"/>
        <w:jc w:val="both"/>
        <w:rPr>
          <w:rFonts w:ascii="Times New Roman" w:hAnsi="Times New Roman"/>
          <w:sz w:val="24"/>
          <w:szCs w:val="24"/>
        </w:rPr>
      </w:pPr>
      <w:r w:rsidRPr="00301C9F">
        <w:rPr>
          <w:rFonts w:ascii="Times New Roman" w:hAnsi="Times New Roman"/>
          <w:sz w:val="24"/>
          <w:szCs w:val="24"/>
        </w:rPr>
        <w:t xml:space="preserve">We </w:t>
      </w:r>
      <w:r w:rsidR="00D2608B" w:rsidRPr="00301C9F">
        <w:rPr>
          <w:rFonts w:ascii="Times New Roman" w:hAnsi="Times New Roman"/>
          <w:sz w:val="24"/>
          <w:szCs w:val="24"/>
        </w:rPr>
        <w:t xml:space="preserve">do not manage Wrap Fee programs.  </w:t>
      </w:r>
    </w:p>
    <w:p w14:paraId="1E2B57A3" w14:textId="77777777" w:rsidR="00D0237E" w:rsidRPr="00301C9F" w:rsidRDefault="00D0237E" w:rsidP="003E2CB1">
      <w:pPr>
        <w:spacing w:after="0" w:line="240" w:lineRule="auto"/>
        <w:ind w:right="750"/>
        <w:jc w:val="both"/>
        <w:outlineLvl w:val="0"/>
        <w:rPr>
          <w:rFonts w:ascii="Times New Roman" w:hAnsi="Times New Roman"/>
          <w:sz w:val="24"/>
          <w:szCs w:val="24"/>
        </w:rPr>
      </w:pPr>
    </w:p>
    <w:p w14:paraId="7FCDB7B7" w14:textId="11A57759" w:rsidR="0036034B" w:rsidRPr="00301C9F" w:rsidRDefault="004060C1" w:rsidP="0036034B">
      <w:pPr>
        <w:spacing w:after="0" w:line="240" w:lineRule="auto"/>
        <w:ind w:right="760"/>
        <w:jc w:val="both"/>
        <w:rPr>
          <w:rFonts w:ascii="Times New Roman" w:hAnsi="Times New Roman"/>
          <w:sz w:val="24"/>
          <w:szCs w:val="24"/>
        </w:rPr>
      </w:pPr>
      <w:r>
        <w:rPr>
          <w:rFonts w:ascii="Times New Roman" w:hAnsi="Times New Roman"/>
          <w:sz w:val="24"/>
          <w:szCs w:val="24"/>
        </w:rPr>
        <w:t>CS Planning</w:t>
      </w:r>
      <w:r w:rsidRPr="00E57E5A">
        <w:rPr>
          <w:rFonts w:ascii="Times New Roman" w:hAnsi="Times New Roman"/>
          <w:sz w:val="24"/>
          <w:szCs w:val="24"/>
        </w:rPr>
        <w:t xml:space="preserve"> </w:t>
      </w:r>
      <w:r w:rsidR="0036034B" w:rsidRPr="00E57E5A">
        <w:rPr>
          <w:rFonts w:ascii="Times New Roman" w:hAnsi="Times New Roman"/>
          <w:sz w:val="24"/>
          <w:szCs w:val="24"/>
        </w:rPr>
        <w:t>manage</w:t>
      </w:r>
      <w:r>
        <w:rPr>
          <w:rFonts w:ascii="Times New Roman" w:hAnsi="Times New Roman"/>
          <w:sz w:val="24"/>
          <w:szCs w:val="24"/>
        </w:rPr>
        <w:t>s</w:t>
      </w:r>
      <w:r w:rsidR="0036034B" w:rsidRPr="00E57E5A">
        <w:rPr>
          <w:rFonts w:ascii="Times New Roman" w:hAnsi="Times New Roman"/>
          <w:sz w:val="24"/>
          <w:szCs w:val="24"/>
        </w:rPr>
        <w:t xml:space="preserve"> </w:t>
      </w:r>
      <w:r w:rsidRPr="00E57E5A">
        <w:rPr>
          <w:rFonts w:ascii="Times New Roman" w:hAnsi="Times New Roman"/>
          <w:sz w:val="24"/>
          <w:szCs w:val="24"/>
        </w:rPr>
        <w:t>$</w:t>
      </w:r>
      <w:r>
        <w:rPr>
          <w:rFonts w:ascii="Times New Roman" w:hAnsi="Times New Roman"/>
          <w:sz w:val="24"/>
          <w:szCs w:val="24"/>
        </w:rPr>
        <w:t xml:space="preserve">957,856,476 </w:t>
      </w:r>
      <w:r w:rsidR="0036034B" w:rsidRPr="00E57E5A">
        <w:rPr>
          <w:rFonts w:ascii="Times New Roman" w:hAnsi="Times New Roman"/>
          <w:sz w:val="24"/>
          <w:szCs w:val="24"/>
        </w:rPr>
        <w:t>of Client assets on a discretionary basis and $0 of Client assets on a non-discretionary basis.  These amounts were calculated as of</w:t>
      </w:r>
      <w:r w:rsidR="008D6564" w:rsidRPr="00E57E5A">
        <w:rPr>
          <w:rFonts w:ascii="Times New Roman" w:hAnsi="Times New Roman"/>
          <w:sz w:val="24"/>
          <w:szCs w:val="24"/>
        </w:rPr>
        <w:t xml:space="preserve"> </w:t>
      </w:r>
      <w:r>
        <w:rPr>
          <w:rFonts w:ascii="Times New Roman" w:hAnsi="Times New Roman"/>
          <w:sz w:val="24"/>
          <w:szCs w:val="24"/>
        </w:rPr>
        <w:t>December 31, 2023</w:t>
      </w:r>
      <w:r w:rsidRPr="00E57E5A">
        <w:rPr>
          <w:rFonts w:ascii="Times New Roman" w:hAnsi="Times New Roman"/>
          <w:sz w:val="24"/>
          <w:szCs w:val="24"/>
        </w:rPr>
        <w:t>.</w:t>
      </w:r>
    </w:p>
    <w:p w14:paraId="3B69ABB8" w14:textId="77777777" w:rsidR="00D0237E" w:rsidRPr="00301C9F" w:rsidRDefault="00D0237E" w:rsidP="007C1CDB">
      <w:pPr>
        <w:spacing w:after="0" w:line="240" w:lineRule="auto"/>
        <w:ind w:right="750"/>
        <w:jc w:val="both"/>
        <w:rPr>
          <w:rFonts w:ascii="Times New Roman" w:hAnsi="Times New Roman"/>
          <w:b/>
          <w:sz w:val="24"/>
          <w:szCs w:val="24"/>
        </w:rPr>
      </w:pPr>
    </w:p>
    <w:p w14:paraId="5FED732E" w14:textId="77777777" w:rsidR="00E104C9" w:rsidRPr="00301C9F" w:rsidRDefault="00E104C9" w:rsidP="0011381D">
      <w:pPr>
        <w:pStyle w:val="Heading1"/>
        <w:spacing w:before="0" w:line="240" w:lineRule="auto"/>
        <w:ind w:right="750"/>
        <w:jc w:val="both"/>
        <w:rPr>
          <w:rFonts w:ascii="Times New Roman" w:hAnsi="Times New Roman"/>
          <w:color w:val="auto"/>
          <w:sz w:val="24"/>
          <w:szCs w:val="24"/>
        </w:rPr>
      </w:pPr>
      <w:bookmarkStart w:id="10" w:name="_Toc510194145"/>
      <w:bookmarkStart w:id="11" w:name="_Toc515969696"/>
      <w:bookmarkStart w:id="12" w:name="_Toc162437489"/>
      <w:r w:rsidRPr="00301C9F">
        <w:rPr>
          <w:rFonts w:ascii="Times New Roman" w:hAnsi="Times New Roman"/>
          <w:color w:val="auto"/>
          <w:sz w:val="24"/>
          <w:szCs w:val="24"/>
        </w:rPr>
        <w:t>Item 5 – Fees and Compensation</w:t>
      </w:r>
      <w:bookmarkEnd w:id="10"/>
      <w:bookmarkEnd w:id="11"/>
      <w:bookmarkEnd w:id="12"/>
    </w:p>
    <w:p w14:paraId="33689489" w14:textId="77777777" w:rsidR="00D0237E" w:rsidRPr="00301C9F" w:rsidRDefault="00D0237E" w:rsidP="00D9677C">
      <w:pPr>
        <w:spacing w:after="0" w:line="240" w:lineRule="auto"/>
        <w:ind w:right="750"/>
        <w:jc w:val="both"/>
        <w:rPr>
          <w:rFonts w:ascii="Times New Roman" w:hAnsi="Times New Roman"/>
          <w:b/>
          <w:sz w:val="24"/>
          <w:szCs w:val="24"/>
          <w:highlight w:val="red"/>
          <w:u w:val="single"/>
        </w:rPr>
      </w:pPr>
    </w:p>
    <w:p w14:paraId="4E172A07" w14:textId="2D01589F" w:rsidR="00006FA5" w:rsidRPr="00301C9F" w:rsidRDefault="00040429" w:rsidP="00D9677C">
      <w:pPr>
        <w:autoSpaceDE w:val="0"/>
        <w:autoSpaceDN w:val="0"/>
        <w:adjustRightInd w:val="0"/>
        <w:spacing w:after="0" w:line="240" w:lineRule="auto"/>
        <w:ind w:right="750"/>
        <w:jc w:val="both"/>
        <w:rPr>
          <w:rFonts w:ascii="Times New Roman" w:hAnsi="Times New Roman"/>
          <w:sz w:val="24"/>
          <w:szCs w:val="24"/>
        </w:rPr>
      </w:pPr>
      <w:r w:rsidRPr="00301C9F">
        <w:rPr>
          <w:rFonts w:ascii="Times New Roman" w:hAnsi="Times New Roman"/>
          <w:sz w:val="24"/>
          <w:szCs w:val="24"/>
        </w:rPr>
        <w:t xml:space="preserve">We </w:t>
      </w:r>
      <w:r w:rsidR="000821E5" w:rsidRPr="00301C9F">
        <w:rPr>
          <w:rFonts w:ascii="Times New Roman" w:hAnsi="Times New Roman"/>
          <w:sz w:val="24"/>
          <w:szCs w:val="24"/>
        </w:rPr>
        <w:t xml:space="preserve">provide investment </w:t>
      </w:r>
      <w:r w:rsidR="001D3A1D" w:rsidRPr="00301C9F">
        <w:rPr>
          <w:rFonts w:ascii="Times New Roman" w:hAnsi="Times New Roman"/>
          <w:sz w:val="24"/>
          <w:szCs w:val="24"/>
        </w:rPr>
        <w:t>supervisory</w:t>
      </w:r>
      <w:r w:rsidR="00483BA3">
        <w:rPr>
          <w:rFonts w:ascii="Times New Roman" w:hAnsi="Times New Roman"/>
          <w:sz w:val="24"/>
          <w:szCs w:val="24"/>
        </w:rPr>
        <w:t xml:space="preserve"> and</w:t>
      </w:r>
      <w:r w:rsidR="001D3A1D" w:rsidRPr="00301C9F">
        <w:rPr>
          <w:rFonts w:ascii="Times New Roman" w:hAnsi="Times New Roman"/>
          <w:sz w:val="24"/>
          <w:szCs w:val="24"/>
        </w:rPr>
        <w:t xml:space="preserve"> investment consulting</w:t>
      </w:r>
      <w:r w:rsidR="00483BA3">
        <w:rPr>
          <w:rFonts w:ascii="Times New Roman" w:hAnsi="Times New Roman"/>
          <w:sz w:val="24"/>
          <w:szCs w:val="24"/>
        </w:rPr>
        <w:t xml:space="preserve"> services</w:t>
      </w:r>
      <w:r w:rsidR="00E324FF">
        <w:rPr>
          <w:rFonts w:ascii="Times New Roman" w:hAnsi="Times New Roman"/>
          <w:sz w:val="24"/>
          <w:szCs w:val="24"/>
        </w:rPr>
        <w:t xml:space="preserve">, and </w:t>
      </w:r>
      <w:r w:rsidR="00483BA3">
        <w:rPr>
          <w:rFonts w:ascii="Times New Roman" w:hAnsi="Times New Roman"/>
          <w:sz w:val="24"/>
          <w:szCs w:val="24"/>
        </w:rPr>
        <w:t>incidental financial advisory</w:t>
      </w:r>
      <w:r w:rsidR="000821E5" w:rsidRPr="00301C9F">
        <w:rPr>
          <w:rFonts w:ascii="Times New Roman" w:hAnsi="Times New Roman"/>
          <w:sz w:val="24"/>
          <w:szCs w:val="24"/>
        </w:rPr>
        <w:t xml:space="preserve"> service to </w:t>
      </w:r>
      <w:r w:rsidR="0017118F" w:rsidRPr="00301C9F">
        <w:rPr>
          <w:rFonts w:ascii="Times New Roman" w:hAnsi="Times New Roman"/>
          <w:sz w:val="24"/>
          <w:szCs w:val="24"/>
        </w:rPr>
        <w:t>Client</w:t>
      </w:r>
      <w:r w:rsidR="000821E5" w:rsidRPr="00301C9F">
        <w:rPr>
          <w:rFonts w:ascii="Times New Roman" w:hAnsi="Times New Roman"/>
          <w:sz w:val="24"/>
          <w:szCs w:val="24"/>
        </w:rPr>
        <w:t>s</w:t>
      </w:r>
      <w:r w:rsidR="00854C57" w:rsidRPr="00301C9F">
        <w:rPr>
          <w:rFonts w:ascii="Times New Roman" w:hAnsi="Times New Roman"/>
          <w:sz w:val="24"/>
          <w:szCs w:val="24"/>
        </w:rPr>
        <w:t xml:space="preserve"> primarily under the following fee schedules below:</w:t>
      </w:r>
    </w:p>
    <w:p w14:paraId="69B43BB6" w14:textId="7345E287" w:rsidR="00854C57" w:rsidRDefault="00854C57" w:rsidP="00E47390">
      <w:pPr>
        <w:autoSpaceDE w:val="0"/>
        <w:autoSpaceDN w:val="0"/>
        <w:adjustRightInd w:val="0"/>
        <w:spacing w:after="0" w:line="240" w:lineRule="auto"/>
        <w:ind w:right="750"/>
        <w:jc w:val="both"/>
        <w:rPr>
          <w:rFonts w:ascii="Times New Roman" w:hAnsi="Times New Roman"/>
          <w:sz w:val="24"/>
          <w:szCs w:val="24"/>
        </w:rPr>
      </w:pPr>
    </w:p>
    <w:p w14:paraId="5B103E17" w14:textId="12A7F0E0" w:rsidR="00B538E2" w:rsidRPr="00B538E2" w:rsidRDefault="00B538E2" w:rsidP="00E47390">
      <w:pPr>
        <w:autoSpaceDE w:val="0"/>
        <w:autoSpaceDN w:val="0"/>
        <w:adjustRightInd w:val="0"/>
        <w:spacing w:after="0" w:line="240" w:lineRule="auto"/>
        <w:ind w:right="750"/>
        <w:jc w:val="both"/>
        <w:rPr>
          <w:rFonts w:ascii="Times New Roman" w:hAnsi="Times New Roman"/>
          <w:b/>
          <w:sz w:val="24"/>
          <w:szCs w:val="24"/>
          <w:u w:val="single"/>
        </w:rPr>
      </w:pPr>
      <w:r>
        <w:rPr>
          <w:rFonts w:ascii="Times New Roman" w:hAnsi="Times New Roman"/>
          <w:sz w:val="24"/>
          <w:szCs w:val="24"/>
        </w:rPr>
        <w:tab/>
      </w:r>
      <w:r w:rsidRPr="00B538E2">
        <w:rPr>
          <w:rFonts w:ascii="Times New Roman" w:hAnsi="Times New Roman"/>
          <w:b/>
          <w:sz w:val="24"/>
          <w:szCs w:val="24"/>
          <w:u w:val="single"/>
        </w:rPr>
        <w:t>Assets Under Management:</w:t>
      </w:r>
    </w:p>
    <w:p w14:paraId="4FD07E37" w14:textId="0C86F0B4" w:rsidR="00B538E2" w:rsidRDefault="00B538E2" w:rsidP="00E47390">
      <w:pPr>
        <w:autoSpaceDE w:val="0"/>
        <w:autoSpaceDN w:val="0"/>
        <w:adjustRightInd w:val="0"/>
        <w:spacing w:after="0" w:line="240" w:lineRule="auto"/>
        <w:ind w:right="750"/>
        <w:jc w:val="both"/>
        <w:rPr>
          <w:rFonts w:ascii="Times New Roman" w:hAnsi="Times New Roman"/>
          <w:sz w:val="24"/>
          <w:szCs w:val="24"/>
        </w:rPr>
      </w:pPr>
    </w:p>
    <w:p w14:paraId="2FCCF25F" w14:textId="3690D57E" w:rsidR="00B538E2" w:rsidRDefault="00B538E2" w:rsidP="00E47390">
      <w:pPr>
        <w:autoSpaceDE w:val="0"/>
        <w:autoSpaceDN w:val="0"/>
        <w:adjustRightInd w:val="0"/>
        <w:spacing w:after="0" w:line="240" w:lineRule="auto"/>
        <w:ind w:right="750"/>
        <w:jc w:val="both"/>
        <w:rPr>
          <w:rFonts w:ascii="Times New Roman" w:hAnsi="Times New Roman"/>
          <w:sz w:val="24"/>
          <w:szCs w:val="24"/>
        </w:rPr>
      </w:pPr>
      <w:r>
        <w:rPr>
          <w:rFonts w:ascii="Times New Roman" w:hAnsi="Times New Roman"/>
          <w:sz w:val="24"/>
          <w:szCs w:val="24"/>
        </w:rPr>
        <w:tab/>
        <w:t>Maximum Annual Wealth Management Retainer Fee:</w:t>
      </w:r>
    </w:p>
    <w:p w14:paraId="295A235D" w14:textId="77777777" w:rsidR="008C18A0" w:rsidRPr="00E47390" w:rsidRDefault="008C18A0" w:rsidP="00E47390">
      <w:pPr>
        <w:autoSpaceDE w:val="0"/>
        <w:autoSpaceDN w:val="0"/>
        <w:adjustRightInd w:val="0"/>
        <w:spacing w:after="0" w:line="240" w:lineRule="auto"/>
        <w:ind w:right="750"/>
        <w:jc w:val="both"/>
        <w:rPr>
          <w:rFonts w:ascii="Times New Roman" w:hAnsi="Times New Roman"/>
          <w:sz w:val="24"/>
          <w:szCs w:val="24"/>
        </w:rPr>
      </w:pPr>
    </w:p>
    <w:p w14:paraId="20EF9FD1" w14:textId="77777777" w:rsidR="00A7315E" w:rsidRPr="004F52C3" w:rsidRDefault="00A7315E" w:rsidP="00A7315E">
      <w:pPr>
        <w:autoSpaceDE w:val="0"/>
        <w:autoSpaceDN w:val="0"/>
        <w:adjustRightInd w:val="0"/>
        <w:spacing w:after="0" w:line="240" w:lineRule="auto"/>
        <w:ind w:firstLine="720"/>
        <w:rPr>
          <w:rFonts w:ascii="Times New Roman" w:eastAsia="Times New Roman" w:hAnsi="Times New Roman"/>
          <w:sz w:val="24"/>
          <w:szCs w:val="24"/>
        </w:rPr>
      </w:pPr>
      <w:r w:rsidRPr="004F52C3">
        <w:rPr>
          <w:rFonts w:ascii="Times New Roman" w:eastAsia="Times New Roman" w:hAnsi="Times New Roman"/>
          <w:sz w:val="24"/>
          <w:szCs w:val="24"/>
        </w:rPr>
        <w:t>1.</w:t>
      </w:r>
      <w:r>
        <w:rPr>
          <w:rFonts w:ascii="Times New Roman" w:eastAsia="Times New Roman" w:hAnsi="Times New Roman"/>
          <w:sz w:val="24"/>
          <w:szCs w:val="24"/>
        </w:rPr>
        <w:t>2</w:t>
      </w:r>
      <w:r w:rsidRPr="004F52C3">
        <w:rPr>
          <w:rFonts w:ascii="Times New Roman" w:eastAsia="Times New Roman" w:hAnsi="Times New Roman"/>
          <w:sz w:val="24"/>
          <w:szCs w:val="24"/>
        </w:rPr>
        <w:t>5% on assets to $500,000</w:t>
      </w:r>
    </w:p>
    <w:p w14:paraId="23D2E939" w14:textId="77777777" w:rsidR="00A7315E" w:rsidRPr="004F52C3" w:rsidRDefault="00A7315E" w:rsidP="00A7315E">
      <w:pPr>
        <w:autoSpaceDE w:val="0"/>
        <w:autoSpaceDN w:val="0"/>
        <w:adjustRightInd w:val="0"/>
        <w:spacing w:after="0" w:line="240" w:lineRule="auto"/>
        <w:ind w:firstLine="720"/>
        <w:rPr>
          <w:rFonts w:ascii="Times New Roman" w:eastAsia="Times New Roman" w:hAnsi="Times New Roman"/>
          <w:sz w:val="24"/>
          <w:szCs w:val="24"/>
        </w:rPr>
      </w:pPr>
      <w:r w:rsidRPr="004F52C3">
        <w:rPr>
          <w:rFonts w:ascii="Times New Roman" w:eastAsia="Times New Roman" w:hAnsi="Times New Roman"/>
          <w:sz w:val="24"/>
          <w:szCs w:val="24"/>
        </w:rPr>
        <w:t>1.</w:t>
      </w:r>
      <w:r>
        <w:rPr>
          <w:rFonts w:ascii="Times New Roman" w:eastAsia="Times New Roman" w:hAnsi="Times New Roman"/>
          <w:sz w:val="24"/>
          <w:szCs w:val="24"/>
        </w:rPr>
        <w:t>00</w:t>
      </w:r>
      <w:r w:rsidRPr="004F52C3">
        <w:rPr>
          <w:rFonts w:ascii="Times New Roman" w:eastAsia="Times New Roman" w:hAnsi="Times New Roman"/>
          <w:sz w:val="24"/>
          <w:szCs w:val="24"/>
        </w:rPr>
        <w:t>% on assets between $500,001 and $</w:t>
      </w:r>
      <w:r>
        <w:rPr>
          <w:rFonts w:ascii="Times New Roman" w:eastAsia="Times New Roman" w:hAnsi="Times New Roman"/>
          <w:sz w:val="24"/>
          <w:szCs w:val="24"/>
        </w:rPr>
        <w:t>5</w:t>
      </w:r>
      <w:r w:rsidRPr="004F52C3">
        <w:rPr>
          <w:rFonts w:ascii="Times New Roman" w:eastAsia="Times New Roman" w:hAnsi="Times New Roman"/>
          <w:sz w:val="24"/>
          <w:szCs w:val="24"/>
        </w:rPr>
        <w:t>,000,000</w:t>
      </w:r>
    </w:p>
    <w:p w14:paraId="6D49F071" w14:textId="77777777" w:rsidR="00A7315E" w:rsidRPr="004F52C3" w:rsidRDefault="00A7315E" w:rsidP="00A7315E">
      <w:pPr>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0.75</w:t>
      </w:r>
      <w:r w:rsidRPr="004F52C3">
        <w:rPr>
          <w:rFonts w:ascii="Times New Roman" w:eastAsia="Times New Roman" w:hAnsi="Times New Roman"/>
          <w:sz w:val="24"/>
          <w:szCs w:val="24"/>
        </w:rPr>
        <w:t>% on assets between $</w:t>
      </w:r>
      <w:r>
        <w:rPr>
          <w:rFonts w:ascii="Times New Roman" w:eastAsia="Times New Roman" w:hAnsi="Times New Roman"/>
          <w:sz w:val="24"/>
          <w:szCs w:val="24"/>
        </w:rPr>
        <w:t>5</w:t>
      </w:r>
      <w:r w:rsidRPr="004F52C3">
        <w:rPr>
          <w:rFonts w:ascii="Times New Roman" w:eastAsia="Times New Roman" w:hAnsi="Times New Roman"/>
          <w:sz w:val="24"/>
          <w:szCs w:val="24"/>
        </w:rPr>
        <w:t>,000,001 and $</w:t>
      </w:r>
      <w:r>
        <w:rPr>
          <w:rFonts w:ascii="Times New Roman" w:eastAsia="Times New Roman" w:hAnsi="Times New Roman"/>
          <w:sz w:val="24"/>
          <w:szCs w:val="24"/>
        </w:rPr>
        <w:t>10</w:t>
      </w:r>
      <w:r w:rsidRPr="004F52C3">
        <w:rPr>
          <w:rFonts w:ascii="Times New Roman" w:eastAsia="Times New Roman" w:hAnsi="Times New Roman"/>
          <w:sz w:val="24"/>
          <w:szCs w:val="24"/>
        </w:rPr>
        <w:t>,000,000</w:t>
      </w:r>
    </w:p>
    <w:p w14:paraId="489A1CDB" w14:textId="77777777" w:rsidR="00A7315E" w:rsidRPr="00E250FF" w:rsidRDefault="00A7315E" w:rsidP="00A7315E">
      <w:pPr>
        <w:autoSpaceDE w:val="0"/>
        <w:autoSpaceDN w:val="0"/>
        <w:adjustRightInd w:val="0"/>
        <w:spacing w:after="0" w:line="240" w:lineRule="auto"/>
        <w:ind w:firstLine="720"/>
        <w:rPr>
          <w:rFonts w:ascii="Times New Roman" w:eastAsia="Times New Roman" w:hAnsi="Times New Roman"/>
          <w:sz w:val="24"/>
          <w:szCs w:val="24"/>
        </w:rPr>
      </w:pPr>
      <w:r w:rsidRPr="004F52C3">
        <w:rPr>
          <w:rFonts w:ascii="Times New Roman" w:eastAsia="Times New Roman" w:hAnsi="Times New Roman"/>
          <w:sz w:val="24"/>
          <w:szCs w:val="24"/>
        </w:rPr>
        <w:t>0.</w:t>
      </w:r>
      <w:r>
        <w:rPr>
          <w:rFonts w:ascii="Times New Roman" w:eastAsia="Times New Roman" w:hAnsi="Times New Roman"/>
          <w:sz w:val="24"/>
          <w:szCs w:val="24"/>
        </w:rPr>
        <w:t>50</w:t>
      </w:r>
      <w:r w:rsidRPr="004F52C3">
        <w:rPr>
          <w:rFonts w:ascii="Times New Roman" w:eastAsia="Times New Roman" w:hAnsi="Times New Roman"/>
          <w:sz w:val="24"/>
          <w:szCs w:val="24"/>
        </w:rPr>
        <w:t>% on assets in excess of $</w:t>
      </w:r>
      <w:r>
        <w:rPr>
          <w:rFonts w:ascii="Times New Roman" w:eastAsia="Times New Roman" w:hAnsi="Times New Roman"/>
          <w:sz w:val="24"/>
          <w:szCs w:val="24"/>
        </w:rPr>
        <w:t>10</w:t>
      </w:r>
      <w:r w:rsidRPr="004F52C3">
        <w:rPr>
          <w:rFonts w:ascii="Times New Roman" w:eastAsia="Times New Roman" w:hAnsi="Times New Roman"/>
          <w:sz w:val="24"/>
          <w:szCs w:val="24"/>
        </w:rPr>
        <w:t>,000,000</w:t>
      </w:r>
    </w:p>
    <w:p w14:paraId="3873FBC5" w14:textId="6AE8A48B" w:rsidR="007E2521" w:rsidRDefault="007E2521" w:rsidP="00E47390">
      <w:pPr>
        <w:pStyle w:val="NormalWeb"/>
        <w:spacing w:before="0" w:beforeAutospacing="0" w:after="0" w:afterAutospacing="0"/>
        <w:ind w:right="750"/>
        <w:jc w:val="both"/>
        <w:rPr>
          <w:rFonts w:eastAsia="Calibri"/>
        </w:rPr>
      </w:pPr>
    </w:p>
    <w:p w14:paraId="5F7C3124" w14:textId="239FF967" w:rsidR="0036680A" w:rsidRDefault="00E324FF" w:rsidP="003E0FA8">
      <w:pPr>
        <w:tabs>
          <w:tab w:val="num" w:pos="720"/>
        </w:tabs>
        <w:spacing w:after="0" w:line="240" w:lineRule="auto"/>
        <w:ind w:right="750"/>
        <w:jc w:val="both"/>
        <w:rPr>
          <w:rFonts w:ascii="Times New Roman" w:hAnsi="Times New Roman"/>
          <w:sz w:val="24"/>
          <w:szCs w:val="24"/>
        </w:rPr>
      </w:pPr>
      <w:bookmarkStart w:id="13" w:name="_Hlk159879574"/>
      <w:r>
        <w:rPr>
          <w:rFonts w:ascii="Times New Roman" w:hAnsi="Times New Roman"/>
          <w:sz w:val="24"/>
          <w:szCs w:val="24"/>
        </w:rPr>
        <w:t>F</w:t>
      </w:r>
      <w:r w:rsidR="0036680A">
        <w:rPr>
          <w:rFonts w:ascii="Times New Roman" w:hAnsi="Times New Roman"/>
          <w:sz w:val="24"/>
          <w:szCs w:val="24"/>
        </w:rPr>
        <w:t xml:space="preserve">inancial planning </w:t>
      </w:r>
      <w:r w:rsidR="003E0FA8">
        <w:rPr>
          <w:rFonts w:ascii="Times New Roman" w:hAnsi="Times New Roman"/>
          <w:sz w:val="24"/>
          <w:szCs w:val="24"/>
        </w:rPr>
        <w:t>service</w:t>
      </w:r>
      <w:r w:rsidR="007C0781">
        <w:rPr>
          <w:rFonts w:ascii="Times New Roman" w:hAnsi="Times New Roman"/>
          <w:sz w:val="24"/>
          <w:szCs w:val="24"/>
        </w:rPr>
        <w:t xml:space="preserve"> beyond </w:t>
      </w:r>
      <w:r>
        <w:rPr>
          <w:rFonts w:ascii="Times New Roman" w:hAnsi="Times New Roman"/>
          <w:sz w:val="24"/>
          <w:szCs w:val="24"/>
        </w:rPr>
        <w:t xml:space="preserve">the </w:t>
      </w:r>
      <w:r w:rsidR="00483BA3">
        <w:rPr>
          <w:rFonts w:ascii="Times New Roman" w:hAnsi="Times New Roman"/>
          <w:sz w:val="24"/>
          <w:szCs w:val="24"/>
        </w:rPr>
        <w:t xml:space="preserve">scope of the </w:t>
      </w:r>
      <w:r w:rsidR="007C0781">
        <w:rPr>
          <w:rFonts w:ascii="Times New Roman" w:hAnsi="Times New Roman"/>
          <w:sz w:val="24"/>
          <w:szCs w:val="24"/>
        </w:rPr>
        <w:t xml:space="preserve">incidental financial </w:t>
      </w:r>
      <w:r>
        <w:rPr>
          <w:rFonts w:ascii="Times New Roman" w:hAnsi="Times New Roman"/>
          <w:sz w:val="24"/>
          <w:szCs w:val="24"/>
        </w:rPr>
        <w:t>advisory service</w:t>
      </w:r>
      <w:r w:rsidR="00CD085F">
        <w:rPr>
          <w:rFonts w:ascii="Times New Roman" w:hAnsi="Times New Roman"/>
          <w:sz w:val="24"/>
          <w:szCs w:val="24"/>
        </w:rPr>
        <w:t xml:space="preserve"> mentioned above</w:t>
      </w:r>
      <w:r w:rsidR="003E0FA8">
        <w:rPr>
          <w:rFonts w:ascii="Times New Roman" w:hAnsi="Times New Roman"/>
          <w:sz w:val="24"/>
          <w:szCs w:val="24"/>
        </w:rPr>
        <w:t xml:space="preserve"> is billed separately </w:t>
      </w:r>
      <w:r w:rsidR="0036680A">
        <w:rPr>
          <w:rFonts w:ascii="Times New Roman" w:hAnsi="Times New Roman"/>
          <w:sz w:val="24"/>
          <w:szCs w:val="24"/>
        </w:rPr>
        <w:t xml:space="preserve">on a fixed </w:t>
      </w:r>
      <w:r w:rsidR="00242F35">
        <w:rPr>
          <w:rFonts w:ascii="Times New Roman" w:hAnsi="Times New Roman"/>
          <w:sz w:val="24"/>
          <w:szCs w:val="24"/>
        </w:rPr>
        <w:t>fee</w:t>
      </w:r>
      <w:r w:rsidR="0036680A">
        <w:rPr>
          <w:rFonts w:ascii="Times New Roman" w:hAnsi="Times New Roman"/>
          <w:sz w:val="24"/>
          <w:szCs w:val="24"/>
        </w:rPr>
        <w:t xml:space="preserve"> </w:t>
      </w:r>
      <w:r w:rsidR="00A41410">
        <w:rPr>
          <w:rFonts w:ascii="Times New Roman" w:hAnsi="Times New Roman"/>
          <w:sz w:val="24"/>
          <w:szCs w:val="24"/>
        </w:rPr>
        <w:t xml:space="preserve">or hourly </w:t>
      </w:r>
      <w:r w:rsidR="00242F35">
        <w:rPr>
          <w:rFonts w:ascii="Times New Roman" w:hAnsi="Times New Roman"/>
          <w:sz w:val="24"/>
          <w:szCs w:val="24"/>
        </w:rPr>
        <w:t>rate</w:t>
      </w:r>
      <w:r w:rsidR="0036680A">
        <w:rPr>
          <w:rFonts w:ascii="Times New Roman" w:hAnsi="Times New Roman"/>
          <w:sz w:val="24"/>
          <w:szCs w:val="24"/>
        </w:rPr>
        <w:t xml:space="preserve"> under a separate Financial Planning Agreement. </w:t>
      </w:r>
      <w:bookmarkEnd w:id="13"/>
      <w:r w:rsidR="0036680A">
        <w:rPr>
          <w:rFonts w:ascii="Times New Roman" w:hAnsi="Times New Roman"/>
          <w:sz w:val="24"/>
          <w:szCs w:val="24"/>
        </w:rPr>
        <w:t xml:space="preserve"> Our </w:t>
      </w:r>
      <w:r w:rsidR="00A41410">
        <w:rPr>
          <w:rFonts w:ascii="Times New Roman" w:hAnsi="Times New Roman"/>
          <w:sz w:val="24"/>
          <w:szCs w:val="24"/>
        </w:rPr>
        <w:t xml:space="preserve">fixed fee pricing is quoted for each project, and is priced based on the scope and </w:t>
      </w:r>
      <w:r w:rsidR="0036680A">
        <w:rPr>
          <w:rFonts w:ascii="Times New Roman" w:hAnsi="Times New Roman"/>
          <w:sz w:val="24"/>
          <w:szCs w:val="24"/>
        </w:rPr>
        <w:t xml:space="preserve">complexity of the </w:t>
      </w:r>
      <w:r w:rsidR="00C329DB">
        <w:rPr>
          <w:rFonts w:ascii="Times New Roman" w:hAnsi="Times New Roman"/>
          <w:sz w:val="24"/>
          <w:szCs w:val="24"/>
        </w:rPr>
        <w:t>project</w:t>
      </w:r>
      <w:r w:rsidR="0036680A">
        <w:rPr>
          <w:rFonts w:ascii="Times New Roman" w:hAnsi="Times New Roman"/>
          <w:sz w:val="24"/>
          <w:szCs w:val="24"/>
        </w:rPr>
        <w:t xml:space="preserve">. </w:t>
      </w:r>
      <w:r w:rsidR="00A41410">
        <w:rPr>
          <w:rFonts w:ascii="Times New Roman" w:hAnsi="Times New Roman"/>
          <w:sz w:val="24"/>
          <w:szCs w:val="24"/>
        </w:rPr>
        <w:t xml:space="preserve">Our maximum hourly rate is $300 per hour.  </w:t>
      </w:r>
      <w:r w:rsidR="00E92BB5">
        <w:rPr>
          <w:rFonts w:ascii="Times New Roman" w:hAnsi="Times New Roman"/>
          <w:sz w:val="24"/>
          <w:szCs w:val="24"/>
        </w:rPr>
        <w:t>Notwithstanding the above, fees are generally negotiable.</w:t>
      </w:r>
    </w:p>
    <w:p w14:paraId="5A7901B2" w14:textId="5D32282E" w:rsidR="00C4393F" w:rsidRDefault="00C4393F" w:rsidP="00316012">
      <w:pPr>
        <w:tabs>
          <w:tab w:val="num" w:pos="720"/>
        </w:tabs>
        <w:spacing w:after="0" w:line="240" w:lineRule="auto"/>
        <w:ind w:right="750"/>
        <w:jc w:val="both"/>
        <w:rPr>
          <w:rFonts w:ascii="Times New Roman" w:hAnsi="Times New Roman"/>
          <w:sz w:val="24"/>
          <w:szCs w:val="24"/>
        </w:rPr>
      </w:pPr>
    </w:p>
    <w:p w14:paraId="16DBAD61" w14:textId="5FA49605" w:rsidR="000821E5" w:rsidRPr="00301C9F" w:rsidRDefault="00290184" w:rsidP="00944162">
      <w:pPr>
        <w:spacing w:after="0" w:line="240" w:lineRule="auto"/>
        <w:ind w:right="750"/>
        <w:jc w:val="both"/>
        <w:rPr>
          <w:rFonts w:ascii="Times New Roman" w:eastAsia="Times New Roman" w:hAnsi="Times New Roman"/>
          <w:sz w:val="24"/>
          <w:szCs w:val="24"/>
        </w:rPr>
      </w:pPr>
      <w:r w:rsidRPr="00301C9F">
        <w:rPr>
          <w:rFonts w:ascii="Times New Roman" w:hAnsi="Times New Roman"/>
          <w:sz w:val="24"/>
          <w:szCs w:val="24"/>
        </w:rPr>
        <w:t xml:space="preserve">Client’s asset management accounts are billed quarterly in </w:t>
      </w:r>
      <w:r w:rsidR="00C401AA">
        <w:rPr>
          <w:rFonts w:ascii="Times New Roman" w:hAnsi="Times New Roman"/>
          <w:sz w:val="24"/>
          <w:szCs w:val="24"/>
        </w:rPr>
        <w:t>arrears</w:t>
      </w:r>
      <w:r w:rsidRPr="00301C9F">
        <w:rPr>
          <w:rFonts w:ascii="Times New Roman" w:hAnsi="Times New Roman"/>
          <w:sz w:val="24"/>
          <w:szCs w:val="24"/>
        </w:rPr>
        <w:t xml:space="preserve">.  </w:t>
      </w:r>
      <w:r w:rsidRPr="00301C9F">
        <w:rPr>
          <w:rFonts w:ascii="Times New Roman" w:eastAsia="Times New Roman" w:hAnsi="Times New Roman"/>
          <w:sz w:val="24"/>
          <w:szCs w:val="24"/>
        </w:rPr>
        <w:t xml:space="preserve">Fees are paid to us </w:t>
      </w:r>
      <w:r w:rsidR="00A02906" w:rsidRPr="00301C9F">
        <w:rPr>
          <w:rFonts w:ascii="Times New Roman" w:eastAsia="Times New Roman" w:hAnsi="Times New Roman"/>
          <w:sz w:val="24"/>
          <w:szCs w:val="24"/>
        </w:rPr>
        <w:t xml:space="preserve">directly </w:t>
      </w:r>
      <w:r w:rsidRPr="00301C9F">
        <w:rPr>
          <w:rFonts w:ascii="Times New Roman" w:eastAsia="Times New Roman" w:hAnsi="Times New Roman"/>
          <w:sz w:val="24"/>
          <w:szCs w:val="24"/>
        </w:rPr>
        <w:t xml:space="preserve">from the client’s account by the custodian upon our submission of an invoice. Payment of fees may </w:t>
      </w:r>
      <w:r w:rsidR="00923064" w:rsidRPr="00301C9F">
        <w:rPr>
          <w:rFonts w:ascii="Times New Roman" w:eastAsia="Times New Roman" w:hAnsi="Times New Roman"/>
          <w:sz w:val="24"/>
          <w:szCs w:val="24"/>
        </w:rPr>
        <w:t xml:space="preserve">result in the liquidation of </w:t>
      </w:r>
      <w:r w:rsidR="0017118F" w:rsidRPr="00301C9F">
        <w:rPr>
          <w:rFonts w:ascii="Times New Roman" w:eastAsia="Times New Roman" w:hAnsi="Times New Roman"/>
          <w:sz w:val="24"/>
          <w:szCs w:val="24"/>
        </w:rPr>
        <w:t>Client</w:t>
      </w:r>
      <w:r w:rsidR="00A836D6" w:rsidRPr="00301C9F">
        <w:rPr>
          <w:rFonts w:ascii="Times New Roman" w:eastAsia="Times New Roman" w:hAnsi="Times New Roman"/>
          <w:sz w:val="24"/>
          <w:szCs w:val="24"/>
        </w:rPr>
        <w:t>’</w:t>
      </w:r>
      <w:r w:rsidR="00923064" w:rsidRPr="00301C9F">
        <w:rPr>
          <w:rFonts w:ascii="Times New Roman" w:eastAsia="Times New Roman" w:hAnsi="Times New Roman"/>
          <w:sz w:val="24"/>
          <w:szCs w:val="24"/>
        </w:rPr>
        <w:t xml:space="preserve">s securities if there is insufficient cash in the account.  </w:t>
      </w:r>
      <w:r w:rsidR="00B678E8" w:rsidRPr="00301C9F">
        <w:rPr>
          <w:rFonts w:ascii="Times New Roman" w:hAnsi="Times New Roman"/>
          <w:sz w:val="24"/>
          <w:szCs w:val="24"/>
        </w:rPr>
        <w:t xml:space="preserve">The fee is based on the market value of the </w:t>
      </w:r>
      <w:r w:rsidR="0017118F" w:rsidRPr="00301C9F">
        <w:rPr>
          <w:rFonts w:ascii="Times New Roman" w:hAnsi="Times New Roman"/>
          <w:sz w:val="24"/>
          <w:szCs w:val="24"/>
        </w:rPr>
        <w:t>Client</w:t>
      </w:r>
      <w:r w:rsidR="00B678E8" w:rsidRPr="00301C9F">
        <w:rPr>
          <w:rFonts w:ascii="Times New Roman" w:hAnsi="Times New Roman"/>
          <w:sz w:val="24"/>
          <w:szCs w:val="24"/>
        </w:rPr>
        <w:t xml:space="preserve">’s account on the last trading day of the quarter.  </w:t>
      </w:r>
    </w:p>
    <w:p w14:paraId="049720F5" w14:textId="77777777" w:rsidR="00B678E8" w:rsidRPr="00301C9F" w:rsidRDefault="00B678E8" w:rsidP="00944162">
      <w:pPr>
        <w:pStyle w:val="BodyTextIn"/>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50" w:firstLine="0"/>
        <w:rPr>
          <w:rFonts w:ascii="Times New Roman" w:hAnsi="Times New Roman" w:cs="Times New Roman"/>
          <w:sz w:val="24"/>
          <w:szCs w:val="24"/>
        </w:rPr>
      </w:pPr>
    </w:p>
    <w:p w14:paraId="34D80BC1" w14:textId="77777777" w:rsidR="000E7FF1" w:rsidRPr="00301C9F" w:rsidRDefault="000E7FF1" w:rsidP="00944162">
      <w:pPr>
        <w:autoSpaceDE w:val="0"/>
        <w:autoSpaceDN w:val="0"/>
        <w:adjustRightInd w:val="0"/>
        <w:spacing w:after="0" w:line="240" w:lineRule="auto"/>
        <w:ind w:right="750"/>
        <w:jc w:val="both"/>
        <w:rPr>
          <w:rFonts w:ascii="Times New Roman" w:hAnsi="Times New Roman"/>
          <w:sz w:val="24"/>
        </w:rPr>
      </w:pPr>
      <w:r w:rsidRPr="00301C9F">
        <w:rPr>
          <w:rFonts w:ascii="Times New Roman" w:hAnsi="Times New Roman"/>
          <w:sz w:val="24"/>
          <w:szCs w:val="24"/>
        </w:rPr>
        <w:t>Market value includes all account values and transaction information as of the end of each quarter (not adjusted by any margin debit).  To determine value, securities and other instruments traded on a market for which actual transaction prices are publicly reported are generally valued at the last reported sale price on the principal market in which they are traded.  Mutual Funds are only valued once per day after the close of the market.  Whenever valuation information for specific, illiquid, foreign, private or other investments is not available through the custodian, our approach will be to value at zero.  We do this in order to not overvalue a position which could potentially over inflate billing calculations.  Alternatively, we may also seek to obtain</w:t>
      </w:r>
      <w:r w:rsidRPr="00301C9F">
        <w:rPr>
          <w:rFonts w:ascii="Times New Roman" w:hAnsi="Times New Roman"/>
          <w:sz w:val="24"/>
        </w:rPr>
        <w:t xml:space="preserve"> and </w:t>
      </w:r>
      <w:r w:rsidRPr="00301C9F">
        <w:rPr>
          <w:rFonts w:ascii="Times New Roman" w:hAnsi="Times New Roman"/>
          <w:sz w:val="24"/>
          <w:szCs w:val="24"/>
        </w:rPr>
        <w:t xml:space="preserve">document price information from at least one independent source, whether it be a broker-dealer, bank, </w:t>
      </w:r>
      <w:r w:rsidRPr="00301C9F">
        <w:rPr>
          <w:rFonts w:ascii="Times New Roman" w:hAnsi="Times New Roman"/>
          <w:sz w:val="24"/>
        </w:rPr>
        <w:t xml:space="preserve">pricing service or other </w:t>
      </w:r>
      <w:r w:rsidRPr="00301C9F">
        <w:rPr>
          <w:rFonts w:ascii="Times New Roman" w:hAnsi="Times New Roman"/>
          <w:sz w:val="24"/>
          <w:szCs w:val="24"/>
        </w:rPr>
        <w:t>source</w:t>
      </w:r>
      <w:r w:rsidRPr="00301C9F">
        <w:rPr>
          <w:rFonts w:ascii="Times New Roman" w:hAnsi="Times New Roman"/>
          <w:sz w:val="24"/>
        </w:rPr>
        <w:t>.</w:t>
      </w:r>
    </w:p>
    <w:p w14:paraId="5F47C028" w14:textId="77777777" w:rsidR="00DD5F9E" w:rsidRPr="00301C9F" w:rsidRDefault="00DD5F9E" w:rsidP="00D9677C">
      <w:pPr>
        <w:pStyle w:val="BodyTextIn"/>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50" w:firstLine="0"/>
        <w:rPr>
          <w:rFonts w:ascii="Times New Roman" w:hAnsi="Times New Roman" w:cs="Times New Roman"/>
          <w:sz w:val="24"/>
          <w:szCs w:val="24"/>
        </w:rPr>
      </w:pPr>
    </w:p>
    <w:p w14:paraId="5EA39E96" w14:textId="77777777" w:rsidR="00FC4C86" w:rsidRPr="00301C9F" w:rsidRDefault="00FC4C86" w:rsidP="00D9677C">
      <w:pPr>
        <w:spacing w:after="0" w:line="240" w:lineRule="auto"/>
        <w:ind w:right="750"/>
        <w:jc w:val="both"/>
        <w:rPr>
          <w:rFonts w:ascii="Times New Roman" w:hAnsi="Times New Roman"/>
          <w:sz w:val="24"/>
          <w:szCs w:val="24"/>
        </w:rPr>
      </w:pPr>
      <w:r w:rsidRPr="00301C9F">
        <w:rPr>
          <w:rFonts w:ascii="Times New Roman" w:hAnsi="Times New Roman"/>
          <w:sz w:val="24"/>
          <w:szCs w:val="24"/>
        </w:rPr>
        <w:t>The quarterly fee will be equal to the agreed upon annual rate, multiplied by the market value of the account</w:t>
      </w:r>
      <w:r w:rsidR="003E6F4C" w:rsidRPr="00301C9F">
        <w:rPr>
          <w:rFonts w:ascii="Times New Roman" w:hAnsi="Times New Roman"/>
          <w:sz w:val="24"/>
          <w:szCs w:val="24"/>
        </w:rPr>
        <w:t xml:space="preserve"> for that quarter</w:t>
      </w:r>
      <w:r w:rsidR="00FC4469" w:rsidRPr="00301C9F">
        <w:rPr>
          <w:rFonts w:ascii="Times New Roman" w:hAnsi="Times New Roman"/>
          <w:sz w:val="24"/>
          <w:szCs w:val="24"/>
        </w:rPr>
        <w:t xml:space="preserve">.  This number is then </w:t>
      </w:r>
      <w:r w:rsidRPr="00301C9F">
        <w:rPr>
          <w:rFonts w:ascii="Times New Roman" w:hAnsi="Times New Roman"/>
          <w:sz w:val="24"/>
          <w:szCs w:val="24"/>
        </w:rPr>
        <w:t xml:space="preserve">divided </w:t>
      </w:r>
      <w:r w:rsidR="003E6F4C" w:rsidRPr="00301C9F">
        <w:rPr>
          <w:rFonts w:ascii="Times New Roman" w:hAnsi="Times New Roman"/>
          <w:sz w:val="24"/>
          <w:szCs w:val="24"/>
        </w:rPr>
        <w:t>by four.</w:t>
      </w:r>
    </w:p>
    <w:p w14:paraId="4607DB73" w14:textId="77777777" w:rsidR="00FC4C86" w:rsidRPr="00301C9F" w:rsidRDefault="00FC4C86" w:rsidP="00D9677C">
      <w:pPr>
        <w:spacing w:after="0" w:line="240" w:lineRule="auto"/>
        <w:ind w:right="750"/>
        <w:jc w:val="both"/>
        <w:rPr>
          <w:rFonts w:ascii="Times New Roman" w:hAnsi="Times New Roman"/>
        </w:rPr>
      </w:pPr>
    </w:p>
    <w:p w14:paraId="1E70990C" w14:textId="7C7CF4D7" w:rsidR="009F7622" w:rsidRDefault="00B678E8" w:rsidP="00D9677C">
      <w:pPr>
        <w:pStyle w:val="BodyTextIn"/>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50" w:firstLine="0"/>
        <w:rPr>
          <w:rFonts w:ascii="Times New Roman" w:hAnsi="Times New Roman" w:cs="Times New Roman"/>
          <w:sz w:val="24"/>
          <w:szCs w:val="24"/>
        </w:rPr>
      </w:pPr>
      <w:r w:rsidRPr="00301C9F">
        <w:rPr>
          <w:rFonts w:ascii="Times New Roman" w:hAnsi="Times New Roman" w:cs="Times New Roman"/>
          <w:sz w:val="24"/>
          <w:szCs w:val="24"/>
        </w:rPr>
        <w:t xml:space="preserve">Fees for a partial quarter at the commencement or termination of an agreement will be prorated based on the number of days the account was open during the quarter.  </w:t>
      </w:r>
      <w:r w:rsidR="002746D3" w:rsidRPr="00301C9F">
        <w:rPr>
          <w:rFonts w:ascii="Times New Roman" w:hAnsi="Times New Roman" w:cs="Times New Roman"/>
          <w:sz w:val="24"/>
          <w:szCs w:val="24"/>
        </w:rPr>
        <w:t xml:space="preserve">Quarterly fee adjustments for additional assets received into an account during a quarter or for partial withdrawals </w:t>
      </w:r>
      <w:r w:rsidR="0039275B" w:rsidRPr="00301C9F">
        <w:rPr>
          <w:rFonts w:ascii="Times New Roman" w:hAnsi="Times New Roman" w:cs="Times New Roman"/>
          <w:sz w:val="24"/>
          <w:szCs w:val="24"/>
        </w:rPr>
        <w:t xml:space="preserve">may </w:t>
      </w:r>
      <w:r w:rsidR="002746D3" w:rsidRPr="00301C9F">
        <w:rPr>
          <w:rFonts w:ascii="Times New Roman" w:hAnsi="Times New Roman" w:cs="Times New Roman"/>
          <w:sz w:val="24"/>
          <w:szCs w:val="24"/>
        </w:rPr>
        <w:t>also be provided</w:t>
      </w:r>
      <w:r w:rsidR="0039275B" w:rsidRPr="00301C9F">
        <w:rPr>
          <w:rFonts w:ascii="Times New Roman" w:hAnsi="Times New Roman" w:cs="Times New Roman"/>
          <w:sz w:val="24"/>
          <w:szCs w:val="24"/>
        </w:rPr>
        <w:t xml:space="preserve"> as negotiated</w:t>
      </w:r>
      <w:r w:rsidR="002746D3" w:rsidRPr="00301C9F">
        <w:rPr>
          <w:rFonts w:ascii="Times New Roman" w:hAnsi="Times New Roman" w:cs="Times New Roman"/>
          <w:sz w:val="24"/>
          <w:szCs w:val="24"/>
        </w:rPr>
        <w:t xml:space="preserve">.  </w:t>
      </w:r>
      <w:r w:rsidR="00040429" w:rsidRPr="00301C9F">
        <w:rPr>
          <w:rFonts w:ascii="Times New Roman" w:hAnsi="Times New Roman" w:cs="Times New Roman"/>
          <w:sz w:val="24"/>
          <w:szCs w:val="24"/>
        </w:rPr>
        <w:t xml:space="preserve">We </w:t>
      </w:r>
      <w:r w:rsidR="002746D3" w:rsidRPr="00301C9F">
        <w:rPr>
          <w:rFonts w:ascii="Times New Roman" w:hAnsi="Times New Roman" w:cs="Times New Roman"/>
          <w:sz w:val="24"/>
          <w:szCs w:val="24"/>
        </w:rPr>
        <w:t>may</w:t>
      </w:r>
      <w:r w:rsidR="007E24D4" w:rsidRPr="00301C9F">
        <w:rPr>
          <w:rFonts w:ascii="Times New Roman" w:hAnsi="Times New Roman" w:cs="Times New Roman"/>
          <w:sz w:val="24"/>
          <w:szCs w:val="24"/>
        </w:rPr>
        <w:t xml:space="preserve"> modify the terms of the fee agreement by giving </w:t>
      </w:r>
      <w:r w:rsidR="0017118F" w:rsidRPr="00301C9F">
        <w:rPr>
          <w:rFonts w:ascii="Times New Roman" w:hAnsi="Times New Roman" w:cs="Times New Roman"/>
          <w:sz w:val="24"/>
          <w:szCs w:val="24"/>
        </w:rPr>
        <w:t>Client</w:t>
      </w:r>
      <w:r w:rsidR="007E24D4" w:rsidRPr="00301C9F">
        <w:rPr>
          <w:rFonts w:ascii="Times New Roman" w:hAnsi="Times New Roman" w:cs="Times New Roman"/>
          <w:sz w:val="24"/>
          <w:szCs w:val="24"/>
        </w:rPr>
        <w:t xml:space="preserve">s 30 days written notice in advance.  </w:t>
      </w:r>
    </w:p>
    <w:p w14:paraId="2E1EA41E" w14:textId="77777777" w:rsidR="00BC49F3" w:rsidRDefault="00BC49F3" w:rsidP="00D9677C">
      <w:pPr>
        <w:pStyle w:val="BodyTextIn"/>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50" w:firstLine="0"/>
        <w:rPr>
          <w:rFonts w:ascii="Times New Roman" w:hAnsi="Times New Roman" w:cs="Times New Roman"/>
          <w:sz w:val="24"/>
          <w:szCs w:val="24"/>
        </w:rPr>
      </w:pPr>
    </w:p>
    <w:p w14:paraId="736FFC02" w14:textId="4CB3EBBA" w:rsidR="00BC49F3" w:rsidRPr="00BC49F3" w:rsidRDefault="00BC49F3" w:rsidP="00BC49F3">
      <w:pPr>
        <w:pStyle w:val="BodyTextIn"/>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50" w:firstLine="0"/>
        <w:rPr>
          <w:rFonts w:ascii="Times New Roman" w:hAnsi="Times New Roman" w:cs="Times New Roman"/>
          <w:sz w:val="24"/>
          <w:szCs w:val="24"/>
        </w:rPr>
      </w:pPr>
      <w:r w:rsidRPr="00BC49F3">
        <w:rPr>
          <w:rFonts w:ascii="Times New Roman" w:hAnsi="Times New Roman" w:cs="Times New Roman"/>
          <w:sz w:val="24"/>
          <w:szCs w:val="24"/>
        </w:rPr>
        <w:t>Clients may pay commissions and trading fees on trades initiated by us, in addition to other agreed upon fees.  Notwithstanding the foregoing, fees are generally negotiable.</w:t>
      </w:r>
    </w:p>
    <w:p w14:paraId="11606AF4" w14:textId="77777777" w:rsidR="00684410" w:rsidRPr="00301C9F" w:rsidRDefault="00684410" w:rsidP="00D9677C">
      <w:pPr>
        <w:pStyle w:val="BodyTextIn"/>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50" w:firstLine="0"/>
        <w:rPr>
          <w:rFonts w:ascii="Times New Roman" w:hAnsi="Times New Roman" w:cs="Times New Roman"/>
          <w:sz w:val="24"/>
          <w:szCs w:val="24"/>
        </w:rPr>
      </w:pPr>
    </w:p>
    <w:p w14:paraId="7FB7C0E1" w14:textId="0F2D2934" w:rsidR="00D63CD8" w:rsidRPr="00301C9F" w:rsidRDefault="00290184" w:rsidP="00944162">
      <w:pPr>
        <w:autoSpaceDE w:val="0"/>
        <w:autoSpaceDN w:val="0"/>
        <w:adjustRightInd w:val="0"/>
        <w:spacing w:after="0" w:line="240" w:lineRule="auto"/>
        <w:ind w:right="750"/>
        <w:jc w:val="both"/>
        <w:rPr>
          <w:rFonts w:ascii="Times New Roman" w:hAnsi="Times New Roman"/>
          <w:sz w:val="24"/>
          <w:szCs w:val="24"/>
        </w:rPr>
      </w:pPr>
      <w:r w:rsidRPr="00301C9F">
        <w:rPr>
          <w:rFonts w:ascii="Times New Roman" w:hAnsi="Times New Roman"/>
          <w:sz w:val="24"/>
          <w:szCs w:val="24"/>
        </w:rPr>
        <w:t>Clients may be required to pay other miscellaneous charges or fees directly to the custodian (e.g. wire fees)</w:t>
      </w:r>
      <w:r w:rsidR="00F56B42" w:rsidRPr="00301C9F">
        <w:rPr>
          <w:rFonts w:ascii="Times New Roman" w:hAnsi="Times New Roman"/>
          <w:sz w:val="24"/>
          <w:szCs w:val="24"/>
        </w:rPr>
        <w:t xml:space="preserve"> </w:t>
      </w:r>
      <w:r w:rsidRPr="00301C9F">
        <w:rPr>
          <w:rFonts w:ascii="Times New Roman" w:hAnsi="Times New Roman"/>
          <w:sz w:val="24"/>
          <w:szCs w:val="24"/>
        </w:rPr>
        <w:t xml:space="preserve">as stated in the custodial agreements.  </w:t>
      </w:r>
      <w:r w:rsidR="00F56B42" w:rsidRPr="00301C9F">
        <w:rPr>
          <w:rFonts w:ascii="Times New Roman" w:hAnsi="Times New Roman"/>
          <w:sz w:val="24"/>
          <w:szCs w:val="24"/>
        </w:rPr>
        <w:t xml:space="preserve">Additionally, </w:t>
      </w:r>
      <w:r w:rsidR="00F205CF" w:rsidRPr="00301C9F">
        <w:rPr>
          <w:rFonts w:ascii="Times New Roman" w:hAnsi="Times New Roman"/>
          <w:sz w:val="24"/>
          <w:szCs w:val="24"/>
        </w:rPr>
        <w:t>mutual funds and/or exchange</w:t>
      </w:r>
      <w:r w:rsidR="00C97A15">
        <w:rPr>
          <w:rFonts w:ascii="Times New Roman" w:hAnsi="Times New Roman"/>
          <w:sz w:val="24"/>
          <w:szCs w:val="24"/>
        </w:rPr>
        <w:t>-</w:t>
      </w:r>
      <w:r w:rsidR="00F205CF" w:rsidRPr="00301C9F">
        <w:rPr>
          <w:rFonts w:ascii="Times New Roman" w:hAnsi="Times New Roman"/>
          <w:sz w:val="24"/>
          <w:szCs w:val="24"/>
        </w:rPr>
        <w:t>traded funds have additional internal expenses which generally include a fund management fee, other fund expenses, and a possible distribution fee. In addition, some funds charge a redemption fee on shares bought and sold within a short period.  Funds describe their expenses in their prospectuses, summary prospectuses, or product descriptions. Clients are advised that t</w:t>
      </w:r>
      <w:r w:rsidR="00F56B42" w:rsidRPr="00301C9F">
        <w:rPr>
          <w:rFonts w:ascii="Times New Roman" w:hAnsi="Times New Roman"/>
          <w:sz w:val="24"/>
          <w:szCs w:val="24"/>
        </w:rPr>
        <w:t xml:space="preserve">hese fees are separate and additional expenses incurred by the Client.  </w:t>
      </w:r>
      <w:r w:rsidRPr="00301C9F">
        <w:rPr>
          <w:rFonts w:ascii="Times New Roman" w:hAnsi="Times New Roman"/>
          <w:sz w:val="24"/>
          <w:szCs w:val="24"/>
        </w:rPr>
        <w:t>See Item 12 for additional information on Brokerage Practices.</w:t>
      </w:r>
    </w:p>
    <w:p w14:paraId="476F7A30" w14:textId="77777777" w:rsidR="002746D3" w:rsidRPr="00301C9F" w:rsidRDefault="002746D3" w:rsidP="00944162">
      <w:pPr>
        <w:autoSpaceDE w:val="0"/>
        <w:autoSpaceDN w:val="0"/>
        <w:adjustRightInd w:val="0"/>
        <w:spacing w:after="0" w:line="240" w:lineRule="auto"/>
        <w:ind w:right="750"/>
        <w:jc w:val="both"/>
        <w:rPr>
          <w:rFonts w:ascii="Times New Roman" w:hAnsi="Times New Roman"/>
          <w:sz w:val="24"/>
        </w:rPr>
      </w:pPr>
    </w:p>
    <w:p w14:paraId="1AAF666C" w14:textId="17D1A15C" w:rsidR="002746D3" w:rsidRPr="00301C9F" w:rsidRDefault="00513B30" w:rsidP="00944162">
      <w:pPr>
        <w:spacing w:after="0" w:line="240" w:lineRule="auto"/>
        <w:ind w:right="750"/>
        <w:jc w:val="both"/>
        <w:rPr>
          <w:rFonts w:ascii="Times New Roman" w:hAnsi="Times New Roman"/>
          <w:sz w:val="24"/>
          <w:szCs w:val="24"/>
        </w:rPr>
      </w:pPr>
      <w:r w:rsidRPr="00301C9F">
        <w:rPr>
          <w:rFonts w:ascii="Times New Roman" w:hAnsi="Times New Roman"/>
          <w:sz w:val="24"/>
          <w:szCs w:val="24"/>
        </w:rPr>
        <w:t>Our f</w:t>
      </w:r>
      <w:r w:rsidR="002746D3" w:rsidRPr="00301C9F">
        <w:rPr>
          <w:rFonts w:ascii="Times New Roman" w:hAnsi="Times New Roman"/>
          <w:sz w:val="24"/>
          <w:szCs w:val="24"/>
        </w:rPr>
        <w:t xml:space="preserve">ees include the time necessary to work with </w:t>
      </w:r>
      <w:r w:rsidR="0017118F" w:rsidRPr="00301C9F">
        <w:rPr>
          <w:rFonts w:ascii="Times New Roman" w:hAnsi="Times New Roman"/>
          <w:sz w:val="24"/>
          <w:szCs w:val="24"/>
        </w:rPr>
        <w:t>Client</w:t>
      </w:r>
      <w:r w:rsidR="00BC49F3">
        <w:rPr>
          <w:rFonts w:ascii="Times New Roman" w:hAnsi="Times New Roman"/>
          <w:sz w:val="24"/>
          <w:szCs w:val="24"/>
        </w:rPr>
        <w:t>’</w:t>
      </w:r>
      <w:r w:rsidR="002746D3" w:rsidRPr="00301C9F">
        <w:rPr>
          <w:rFonts w:ascii="Times New Roman" w:hAnsi="Times New Roman"/>
          <w:sz w:val="24"/>
          <w:szCs w:val="24"/>
        </w:rPr>
        <w:t>s attorney</w:t>
      </w:r>
      <w:r w:rsidR="00BD5064" w:rsidRPr="00301C9F">
        <w:rPr>
          <w:rFonts w:ascii="Times New Roman" w:hAnsi="Times New Roman"/>
          <w:sz w:val="24"/>
          <w:szCs w:val="24"/>
        </w:rPr>
        <w:t xml:space="preserve">, </w:t>
      </w:r>
      <w:r w:rsidR="002746D3" w:rsidRPr="00301C9F">
        <w:rPr>
          <w:rFonts w:ascii="Times New Roman" w:hAnsi="Times New Roman"/>
          <w:sz w:val="24"/>
          <w:szCs w:val="24"/>
        </w:rPr>
        <w:t>accountant</w:t>
      </w:r>
      <w:r w:rsidRPr="00301C9F">
        <w:rPr>
          <w:rFonts w:ascii="Times New Roman" w:hAnsi="Times New Roman"/>
          <w:sz w:val="24"/>
          <w:szCs w:val="24"/>
        </w:rPr>
        <w:t xml:space="preserve"> or other third part</w:t>
      </w:r>
      <w:r w:rsidR="00BD5064" w:rsidRPr="00301C9F">
        <w:rPr>
          <w:rFonts w:ascii="Times New Roman" w:hAnsi="Times New Roman"/>
          <w:sz w:val="24"/>
          <w:szCs w:val="24"/>
        </w:rPr>
        <w:t>y professionals</w:t>
      </w:r>
      <w:r w:rsidR="002746D3" w:rsidRPr="00301C9F">
        <w:rPr>
          <w:rFonts w:ascii="Times New Roman" w:hAnsi="Times New Roman"/>
          <w:sz w:val="24"/>
          <w:szCs w:val="24"/>
        </w:rPr>
        <w:t xml:space="preserve"> in reaching agreement on </w:t>
      </w:r>
      <w:r w:rsidR="00893E7A" w:rsidRPr="00301C9F">
        <w:rPr>
          <w:rFonts w:ascii="Times New Roman" w:hAnsi="Times New Roman"/>
          <w:sz w:val="24"/>
          <w:szCs w:val="24"/>
        </w:rPr>
        <w:t xml:space="preserve">financial planning or investment </w:t>
      </w:r>
      <w:r w:rsidR="002746D3" w:rsidRPr="00301C9F">
        <w:rPr>
          <w:rFonts w:ascii="Times New Roman" w:hAnsi="Times New Roman"/>
          <w:sz w:val="24"/>
          <w:szCs w:val="24"/>
        </w:rPr>
        <w:t xml:space="preserve">solutions, as well as assisting those advisors in implementation of all appropriate documents.  </w:t>
      </w:r>
      <w:r w:rsidRPr="00301C9F">
        <w:rPr>
          <w:rFonts w:ascii="Times New Roman" w:hAnsi="Times New Roman"/>
          <w:sz w:val="24"/>
          <w:szCs w:val="24"/>
        </w:rPr>
        <w:t>However, w</w:t>
      </w:r>
      <w:r w:rsidR="002746D3" w:rsidRPr="00301C9F">
        <w:rPr>
          <w:rFonts w:ascii="Times New Roman" w:hAnsi="Times New Roman"/>
          <w:sz w:val="24"/>
          <w:szCs w:val="24"/>
        </w:rPr>
        <w:t>e are not responsible for attorney</w:t>
      </w:r>
      <w:r w:rsidR="00893E7A" w:rsidRPr="00301C9F">
        <w:rPr>
          <w:rFonts w:ascii="Times New Roman" w:hAnsi="Times New Roman"/>
          <w:sz w:val="24"/>
          <w:szCs w:val="24"/>
        </w:rPr>
        <w:t xml:space="preserve">, </w:t>
      </w:r>
      <w:r w:rsidR="002746D3" w:rsidRPr="00301C9F">
        <w:rPr>
          <w:rFonts w:ascii="Times New Roman" w:hAnsi="Times New Roman"/>
          <w:sz w:val="24"/>
          <w:szCs w:val="24"/>
        </w:rPr>
        <w:t xml:space="preserve">accountant </w:t>
      </w:r>
      <w:r w:rsidRPr="00301C9F">
        <w:rPr>
          <w:rFonts w:ascii="Times New Roman" w:hAnsi="Times New Roman"/>
          <w:sz w:val="24"/>
          <w:szCs w:val="24"/>
        </w:rPr>
        <w:t xml:space="preserve">or other third party </w:t>
      </w:r>
      <w:r w:rsidR="00893E7A" w:rsidRPr="00301C9F">
        <w:rPr>
          <w:rFonts w:ascii="Times New Roman" w:hAnsi="Times New Roman"/>
          <w:sz w:val="24"/>
          <w:szCs w:val="24"/>
        </w:rPr>
        <w:t xml:space="preserve">professional </w:t>
      </w:r>
      <w:r w:rsidR="002746D3" w:rsidRPr="00301C9F">
        <w:rPr>
          <w:rFonts w:ascii="Times New Roman" w:hAnsi="Times New Roman"/>
          <w:sz w:val="24"/>
          <w:szCs w:val="24"/>
        </w:rPr>
        <w:t xml:space="preserve">fees charged to </w:t>
      </w:r>
      <w:r w:rsidR="0017118F" w:rsidRPr="00301C9F">
        <w:rPr>
          <w:rFonts w:ascii="Times New Roman" w:hAnsi="Times New Roman"/>
          <w:sz w:val="24"/>
          <w:szCs w:val="24"/>
        </w:rPr>
        <w:t>Client</w:t>
      </w:r>
      <w:r w:rsidR="002746D3" w:rsidRPr="00301C9F">
        <w:rPr>
          <w:rFonts w:ascii="Times New Roman" w:hAnsi="Times New Roman"/>
          <w:sz w:val="24"/>
          <w:szCs w:val="24"/>
        </w:rPr>
        <w:t xml:space="preserve"> as a result of these activities.</w:t>
      </w:r>
    </w:p>
    <w:p w14:paraId="55F8EEB0" w14:textId="77777777" w:rsidR="002A0ABC" w:rsidRPr="00301C9F" w:rsidRDefault="002A0ABC" w:rsidP="00D9677C">
      <w:pPr>
        <w:spacing w:after="0" w:line="240" w:lineRule="auto"/>
        <w:ind w:right="750"/>
        <w:jc w:val="both"/>
        <w:rPr>
          <w:rFonts w:ascii="Times New Roman" w:hAnsi="Times New Roman"/>
          <w:sz w:val="24"/>
          <w:szCs w:val="24"/>
        </w:rPr>
      </w:pPr>
    </w:p>
    <w:p w14:paraId="49E9AB48" w14:textId="77777777" w:rsidR="002A0ABC" w:rsidRPr="00301C9F" w:rsidRDefault="002A0ABC" w:rsidP="00D9677C">
      <w:pPr>
        <w:spacing w:after="0" w:line="240" w:lineRule="auto"/>
        <w:ind w:right="750"/>
        <w:jc w:val="both"/>
        <w:rPr>
          <w:rFonts w:ascii="Times New Roman" w:hAnsi="Times New Roman"/>
          <w:sz w:val="24"/>
          <w:highlight w:val="red"/>
        </w:rPr>
      </w:pPr>
      <w:r w:rsidRPr="00301C9F">
        <w:rPr>
          <w:rFonts w:ascii="Times New Roman" w:hAnsi="Times New Roman"/>
          <w:sz w:val="24"/>
          <w:szCs w:val="24"/>
        </w:rPr>
        <w:t xml:space="preserve">In some instances, we may recommend that all or a portion of Client assets be managed by an unrelated Third Party Asset Manager (“TPAM”) or sub-advisor.  These arrangements are more fully disclosed in </w:t>
      </w:r>
      <w:r w:rsidR="000C54E8" w:rsidRPr="00301C9F">
        <w:rPr>
          <w:rFonts w:ascii="Times New Roman" w:hAnsi="Times New Roman"/>
          <w:sz w:val="24"/>
          <w:szCs w:val="24"/>
        </w:rPr>
        <w:t xml:space="preserve">Item </w:t>
      </w:r>
      <w:r w:rsidRPr="00301C9F">
        <w:rPr>
          <w:rFonts w:ascii="Times New Roman" w:hAnsi="Times New Roman"/>
          <w:sz w:val="24"/>
          <w:szCs w:val="24"/>
        </w:rPr>
        <w:t>10, below.</w:t>
      </w:r>
    </w:p>
    <w:p w14:paraId="245CBEBA" w14:textId="77777777" w:rsidR="002746D3" w:rsidRPr="00301C9F" w:rsidRDefault="002746D3" w:rsidP="00D9677C">
      <w:pPr>
        <w:spacing w:after="0" w:line="240" w:lineRule="auto"/>
        <w:ind w:right="750"/>
        <w:jc w:val="both"/>
        <w:rPr>
          <w:rFonts w:ascii="Times New Roman" w:hAnsi="Times New Roman"/>
          <w:sz w:val="24"/>
          <w:szCs w:val="24"/>
        </w:rPr>
      </w:pPr>
    </w:p>
    <w:p w14:paraId="150DA9AF" w14:textId="5581DA45" w:rsidR="00B7677E" w:rsidRPr="00301C9F" w:rsidRDefault="0017118F" w:rsidP="00D9677C">
      <w:pPr>
        <w:autoSpaceDE w:val="0"/>
        <w:autoSpaceDN w:val="0"/>
        <w:adjustRightInd w:val="0"/>
        <w:spacing w:after="0" w:line="240" w:lineRule="auto"/>
        <w:ind w:right="750"/>
        <w:jc w:val="both"/>
        <w:rPr>
          <w:rFonts w:ascii="Times New Roman" w:eastAsia="Times New Roman" w:hAnsi="Times New Roman"/>
          <w:sz w:val="24"/>
          <w:szCs w:val="24"/>
        </w:rPr>
      </w:pPr>
      <w:r w:rsidRPr="00301C9F">
        <w:rPr>
          <w:rFonts w:ascii="Times New Roman" w:eastAsia="Times New Roman" w:hAnsi="Times New Roman"/>
          <w:sz w:val="24"/>
          <w:szCs w:val="24"/>
        </w:rPr>
        <w:t>Client</w:t>
      </w:r>
      <w:r w:rsidR="00FF36E8" w:rsidRPr="00301C9F">
        <w:rPr>
          <w:rFonts w:ascii="Times New Roman" w:eastAsia="Times New Roman" w:hAnsi="Times New Roman"/>
          <w:sz w:val="24"/>
          <w:szCs w:val="24"/>
        </w:rPr>
        <w:t xml:space="preserve">s </w:t>
      </w:r>
      <w:r w:rsidR="00634D7F" w:rsidRPr="00301C9F">
        <w:rPr>
          <w:rFonts w:ascii="Times New Roman" w:eastAsia="Times New Roman" w:hAnsi="Times New Roman"/>
          <w:sz w:val="24"/>
          <w:szCs w:val="24"/>
        </w:rPr>
        <w:t xml:space="preserve">pay all </w:t>
      </w:r>
      <w:r w:rsidR="002A0ABC" w:rsidRPr="00301C9F">
        <w:rPr>
          <w:rFonts w:ascii="Times New Roman" w:eastAsia="Times New Roman" w:hAnsi="Times New Roman"/>
          <w:sz w:val="24"/>
          <w:szCs w:val="24"/>
        </w:rPr>
        <w:t>Wealth Management</w:t>
      </w:r>
      <w:r w:rsidR="00D134AB" w:rsidRPr="00301C9F">
        <w:rPr>
          <w:rFonts w:ascii="Times New Roman" w:eastAsia="Times New Roman" w:hAnsi="Times New Roman"/>
          <w:sz w:val="24"/>
          <w:szCs w:val="24"/>
        </w:rPr>
        <w:t xml:space="preserve"> Retainer</w:t>
      </w:r>
      <w:r w:rsidR="002746D3" w:rsidRPr="00301C9F">
        <w:rPr>
          <w:rFonts w:ascii="Times New Roman" w:eastAsia="Times New Roman" w:hAnsi="Times New Roman"/>
          <w:sz w:val="24"/>
          <w:szCs w:val="24"/>
        </w:rPr>
        <w:t xml:space="preserve"> fees quarterly</w:t>
      </w:r>
      <w:r w:rsidR="00634D7F" w:rsidRPr="00301C9F">
        <w:rPr>
          <w:rFonts w:ascii="Times New Roman" w:eastAsia="Times New Roman" w:hAnsi="Times New Roman"/>
          <w:sz w:val="24"/>
          <w:szCs w:val="24"/>
        </w:rPr>
        <w:t xml:space="preserve"> in </w:t>
      </w:r>
      <w:r w:rsidR="00357255">
        <w:rPr>
          <w:rFonts w:ascii="Times New Roman" w:eastAsia="Times New Roman" w:hAnsi="Times New Roman"/>
          <w:sz w:val="24"/>
          <w:szCs w:val="24"/>
        </w:rPr>
        <w:t>arrears</w:t>
      </w:r>
      <w:r w:rsidR="00634D7F" w:rsidRPr="00301C9F">
        <w:rPr>
          <w:rFonts w:ascii="Times New Roman" w:eastAsia="Times New Roman" w:hAnsi="Times New Roman"/>
          <w:sz w:val="24"/>
          <w:szCs w:val="24"/>
        </w:rPr>
        <w:t xml:space="preserve">. </w:t>
      </w:r>
      <w:r w:rsidR="00923064" w:rsidRPr="00301C9F">
        <w:rPr>
          <w:rFonts w:ascii="Times New Roman" w:eastAsia="Times New Roman" w:hAnsi="Times New Roman"/>
          <w:sz w:val="24"/>
          <w:szCs w:val="24"/>
        </w:rPr>
        <w:t xml:space="preserve"> </w:t>
      </w:r>
      <w:r w:rsidR="00357255">
        <w:rPr>
          <w:rFonts w:ascii="Times New Roman" w:eastAsia="Times New Roman" w:hAnsi="Times New Roman"/>
          <w:sz w:val="24"/>
          <w:szCs w:val="24"/>
        </w:rPr>
        <w:t xml:space="preserve">As such, there are never any prepaid fees for Assets Under Management which would be subject to refund. </w:t>
      </w:r>
      <w:r w:rsidR="00B7677E" w:rsidRPr="00301C9F">
        <w:rPr>
          <w:rFonts w:ascii="Times New Roman" w:hAnsi="Times New Roman"/>
          <w:sz w:val="24"/>
          <w:szCs w:val="24"/>
        </w:rPr>
        <w:t xml:space="preserve">All Wealth Management agreements may be terminated at any time by providing us with </w:t>
      </w:r>
      <w:r w:rsidR="00A2088D" w:rsidRPr="00301C9F">
        <w:rPr>
          <w:rFonts w:ascii="Times New Roman" w:hAnsi="Times New Roman"/>
          <w:sz w:val="24"/>
          <w:szCs w:val="24"/>
        </w:rPr>
        <w:t xml:space="preserve">30 days </w:t>
      </w:r>
      <w:r w:rsidR="00B7677E" w:rsidRPr="00301C9F">
        <w:rPr>
          <w:rFonts w:ascii="Times New Roman" w:hAnsi="Times New Roman"/>
          <w:sz w:val="24"/>
          <w:szCs w:val="24"/>
        </w:rPr>
        <w:t>written notice</w:t>
      </w:r>
      <w:r w:rsidR="00B7677E" w:rsidRPr="008048EA">
        <w:rPr>
          <w:rFonts w:ascii="Times New Roman" w:hAnsi="Times New Roman"/>
          <w:sz w:val="24"/>
          <w:szCs w:val="24"/>
        </w:rPr>
        <w:t xml:space="preserve">.  </w:t>
      </w:r>
      <w:r w:rsidR="00B7677E" w:rsidRPr="008048EA">
        <w:rPr>
          <w:rFonts w:ascii="Times New Roman" w:eastAsia="Times New Roman" w:hAnsi="Times New Roman"/>
          <w:sz w:val="24"/>
          <w:szCs w:val="24"/>
        </w:rPr>
        <w:t>Upon</w:t>
      </w:r>
      <w:r w:rsidR="00B7677E" w:rsidRPr="00301C9F">
        <w:rPr>
          <w:rFonts w:ascii="Times New Roman" w:eastAsia="Times New Roman" w:hAnsi="Times New Roman"/>
          <w:sz w:val="24"/>
          <w:szCs w:val="24"/>
        </w:rPr>
        <w:t xml:space="preserve"> termination, </w:t>
      </w:r>
      <w:r w:rsidR="00B7677E" w:rsidRPr="00301C9F">
        <w:rPr>
          <w:rFonts w:ascii="Times New Roman" w:hAnsi="Times New Roman"/>
          <w:sz w:val="24"/>
          <w:szCs w:val="24"/>
        </w:rPr>
        <w:t xml:space="preserve">any fees that have been earned by us but not yet paid will be immediately due and payable.  </w:t>
      </w:r>
      <w:r w:rsidR="00B7677E" w:rsidRPr="00301C9F">
        <w:rPr>
          <w:rFonts w:ascii="Times New Roman" w:eastAsia="Times New Roman" w:hAnsi="Times New Roman"/>
          <w:sz w:val="24"/>
          <w:szCs w:val="24"/>
        </w:rPr>
        <w:t>Client</w:t>
      </w:r>
      <w:r w:rsidR="00D0237E" w:rsidRPr="00301C9F">
        <w:rPr>
          <w:rFonts w:ascii="Times New Roman" w:eastAsia="Times New Roman" w:hAnsi="Times New Roman"/>
          <w:sz w:val="24"/>
          <w:szCs w:val="24"/>
        </w:rPr>
        <w:t xml:space="preserve">s are </w:t>
      </w:r>
      <w:r w:rsidR="00B7677E" w:rsidRPr="00301C9F">
        <w:rPr>
          <w:rFonts w:ascii="Times New Roman" w:eastAsia="Times New Roman" w:hAnsi="Times New Roman"/>
          <w:sz w:val="24"/>
          <w:szCs w:val="24"/>
        </w:rPr>
        <w:t>also responsible for all applicable charges including, but not limited to, account administrative fees, account closure fees and all trading costs due to the termination, including any fees the mutual funds may assess</w:t>
      </w:r>
      <w:r w:rsidR="00F151BA" w:rsidRPr="00301C9F">
        <w:rPr>
          <w:rFonts w:ascii="Times New Roman" w:eastAsia="Times New Roman" w:hAnsi="Times New Roman"/>
          <w:sz w:val="24"/>
          <w:szCs w:val="24"/>
        </w:rPr>
        <w:t xml:space="preserve">.  </w:t>
      </w:r>
      <w:r w:rsidR="00B7677E" w:rsidRPr="00301C9F">
        <w:rPr>
          <w:rFonts w:ascii="Times New Roman" w:eastAsia="Times New Roman" w:hAnsi="Times New Roman"/>
          <w:sz w:val="24"/>
          <w:szCs w:val="24"/>
        </w:rPr>
        <w:t>Upon request, we will provide a good-faith estimate of these fees.</w:t>
      </w:r>
    </w:p>
    <w:p w14:paraId="48335652" w14:textId="0C663B4D" w:rsidR="002746D3" w:rsidRDefault="002746D3" w:rsidP="00D9677C">
      <w:pPr>
        <w:autoSpaceDE w:val="0"/>
        <w:autoSpaceDN w:val="0"/>
        <w:adjustRightInd w:val="0"/>
        <w:spacing w:after="0" w:line="240" w:lineRule="auto"/>
        <w:ind w:right="750"/>
        <w:jc w:val="both"/>
        <w:rPr>
          <w:rFonts w:ascii="Times New Roman" w:eastAsia="Times New Roman" w:hAnsi="Times New Roman"/>
          <w:sz w:val="24"/>
          <w:szCs w:val="24"/>
        </w:rPr>
      </w:pPr>
    </w:p>
    <w:p w14:paraId="74836705" w14:textId="48B3569F" w:rsidR="00904810" w:rsidRPr="007C1D2E" w:rsidRDefault="00CC002A" w:rsidP="007C1D2E">
      <w:pPr>
        <w:autoSpaceDE w:val="0"/>
        <w:autoSpaceDN w:val="0"/>
        <w:adjustRightInd w:val="0"/>
        <w:spacing w:after="0" w:line="240" w:lineRule="auto"/>
        <w:ind w:right="750"/>
        <w:jc w:val="both"/>
        <w:rPr>
          <w:rFonts w:ascii="Times New Roman" w:eastAsia="Times New Roman" w:hAnsi="Times New Roman"/>
          <w:sz w:val="24"/>
          <w:szCs w:val="24"/>
        </w:rPr>
      </w:pPr>
      <w:r w:rsidRPr="00301C9F">
        <w:rPr>
          <w:rFonts w:ascii="Times New Roman" w:hAnsi="Times New Roman"/>
          <w:sz w:val="24"/>
          <w:szCs w:val="24"/>
        </w:rPr>
        <w:t>Payment of fixed</w:t>
      </w:r>
      <w:r w:rsidR="00B7677E" w:rsidRPr="00301C9F">
        <w:rPr>
          <w:rFonts w:ascii="Times New Roman" w:hAnsi="Times New Roman"/>
          <w:sz w:val="24"/>
          <w:szCs w:val="24"/>
        </w:rPr>
        <w:t xml:space="preserve"> fee</w:t>
      </w:r>
      <w:r w:rsidRPr="00301C9F">
        <w:rPr>
          <w:rFonts w:ascii="Times New Roman" w:hAnsi="Times New Roman"/>
          <w:sz w:val="24"/>
          <w:szCs w:val="24"/>
        </w:rPr>
        <w:t xml:space="preserve"> projects shall be made as agreed by the parties.  </w:t>
      </w:r>
      <w:r w:rsidR="00FC47C4" w:rsidRPr="00301C9F">
        <w:rPr>
          <w:rFonts w:ascii="Times New Roman" w:eastAsia="Times New Roman" w:hAnsi="Times New Roman"/>
          <w:sz w:val="24"/>
          <w:szCs w:val="24"/>
        </w:rPr>
        <w:t xml:space="preserve">Hourly rate projects are generally invoiced by us with payment due by </w:t>
      </w:r>
      <w:r w:rsidR="00446DC1">
        <w:rPr>
          <w:rFonts w:ascii="Times New Roman" w:eastAsia="Times New Roman" w:hAnsi="Times New Roman"/>
          <w:sz w:val="24"/>
          <w:szCs w:val="24"/>
        </w:rPr>
        <w:t xml:space="preserve">the </w:t>
      </w:r>
      <w:r w:rsidR="00FC47C4" w:rsidRPr="00301C9F">
        <w:rPr>
          <w:rFonts w:ascii="Times New Roman" w:eastAsia="Times New Roman" w:hAnsi="Times New Roman"/>
          <w:sz w:val="24"/>
          <w:szCs w:val="24"/>
        </w:rPr>
        <w:t xml:space="preserve">Client upon receipt of the invoice.  We may estimate the number of hours necessary to complete a project, and we may collect a portion of </w:t>
      </w:r>
      <w:r w:rsidR="00FC47C4" w:rsidRPr="007C1D2E">
        <w:rPr>
          <w:rFonts w:ascii="Times New Roman" w:eastAsia="Times New Roman" w:hAnsi="Times New Roman"/>
          <w:sz w:val="24"/>
          <w:szCs w:val="24"/>
        </w:rPr>
        <w:t xml:space="preserve">this estimate up front and invoice the balance.  </w:t>
      </w:r>
      <w:r w:rsidR="00B7677E" w:rsidRPr="007C1D2E">
        <w:rPr>
          <w:rFonts w:ascii="Times New Roman" w:hAnsi="Times New Roman"/>
          <w:sz w:val="24"/>
          <w:szCs w:val="24"/>
        </w:rPr>
        <w:t>Upon termination of any</w:t>
      </w:r>
      <w:r w:rsidR="00FC47C4" w:rsidRPr="007C1D2E">
        <w:rPr>
          <w:rFonts w:ascii="Times New Roman" w:hAnsi="Times New Roman"/>
          <w:sz w:val="24"/>
          <w:szCs w:val="24"/>
        </w:rPr>
        <w:t xml:space="preserve"> hourly or</w:t>
      </w:r>
      <w:r w:rsidR="00B7677E" w:rsidRPr="007C1D2E">
        <w:rPr>
          <w:rFonts w:ascii="Times New Roman" w:hAnsi="Times New Roman"/>
          <w:sz w:val="24"/>
          <w:szCs w:val="24"/>
        </w:rPr>
        <w:t xml:space="preserve"> fixed fee project, any prepaid but unearned fees will be promptly refunded to the Client. </w:t>
      </w:r>
    </w:p>
    <w:p w14:paraId="0AE9C6D0" w14:textId="77777777" w:rsidR="00637D76" w:rsidRPr="007C1D2E" w:rsidRDefault="00637D76" w:rsidP="007C1D2E">
      <w:pPr>
        <w:autoSpaceDE w:val="0"/>
        <w:autoSpaceDN w:val="0"/>
        <w:adjustRightInd w:val="0"/>
        <w:spacing w:after="0" w:line="240" w:lineRule="auto"/>
        <w:ind w:right="750"/>
        <w:jc w:val="both"/>
        <w:rPr>
          <w:rFonts w:ascii="Times New Roman" w:hAnsi="Times New Roman"/>
          <w:b/>
          <w:sz w:val="24"/>
          <w:szCs w:val="24"/>
          <w:highlight w:val="red"/>
        </w:rPr>
      </w:pPr>
    </w:p>
    <w:p w14:paraId="202F16A5" w14:textId="443DA4E6" w:rsidR="008C7FBC" w:rsidRPr="008C7FBC" w:rsidRDefault="00DC68C2" w:rsidP="008C7FBC">
      <w:pPr>
        <w:pStyle w:val="BodyText"/>
        <w:ind w:right="750"/>
        <w:jc w:val="both"/>
        <w:rPr>
          <w:bCs/>
          <w:sz w:val="24"/>
          <w:szCs w:val="24"/>
        </w:rPr>
      </w:pPr>
      <w:r w:rsidRPr="007C1D2E">
        <w:rPr>
          <w:bCs/>
          <w:sz w:val="24"/>
          <w:szCs w:val="24"/>
        </w:rPr>
        <w:t>CSP is a fee only registered investment adviser and does not act as an insurance brokerage or agenc</w:t>
      </w:r>
      <w:r w:rsidRPr="00301C9F">
        <w:rPr>
          <w:bCs/>
          <w:sz w:val="24"/>
          <w:szCs w:val="24"/>
        </w:rPr>
        <w:t>y and is not otherwise affiliated with any insurance brokerages or agencies.</w:t>
      </w:r>
      <w:bookmarkStart w:id="14" w:name="_Toc284591684"/>
      <w:r w:rsidR="008C7FBC">
        <w:rPr>
          <w:bCs/>
          <w:sz w:val="24"/>
          <w:szCs w:val="24"/>
        </w:rPr>
        <w:t xml:space="preserve"> </w:t>
      </w:r>
      <w:r w:rsidR="008C7FBC" w:rsidRPr="008C7FBC">
        <w:rPr>
          <w:bCs/>
          <w:sz w:val="24"/>
          <w:szCs w:val="24"/>
        </w:rPr>
        <w:t>However, a conflict of interest arises when insurance related business is transacted with advisory Clients, because certain individual Advisory Affiliates of CSP</w:t>
      </w:r>
      <w:r w:rsidR="008C7FBC">
        <w:rPr>
          <w:bCs/>
          <w:sz w:val="24"/>
          <w:szCs w:val="24"/>
        </w:rPr>
        <w:t xml:space="preserve"> are independently licensed to sell insurance products through various carriers.  In </w:t>
      </w:r>
      <w:r w:rsidR="008C7FBC" w:rsidRPr="008C7FBC">
        <w:rPr>
          <w:bCs/>
          <w:sz w:val="24"/>
          <w:szCs w:val="24"/>
        </w:rPr>
        <w:t>their capacity as a</w:t>
      </w:r>
      <w:r w:rsidR="008C7FBC">
        <w:rPr>
          <w:bCs/>
          <w:sz w:val="24"/>
          <w:szCs w:val="24"/>
        </w:rPr>
        <w:t>n</w:t>
      </w:r>
      <w:r w:rsidR="008C7FBC" w:rsidRPr="008C7FBC">
        <w:rPr>
          <w:bCs/>
          <w:sz w:val="24"/>
          <w:szCs w:val="24"/>
        </w:rPr>
        <w:t xml:space="preserve"> Insurance Agent, </w:t>
      </w:r>
      <w:r w:rsidR="008C7FBC">
        <w:rPr>
          <w:bCs/>
          <w:sz w:val="24"/>
          <w:szCs w:val="24"/>
        </w:rPr>
        <w:t xml:space="preserve">they </w:t>
      </w:r>
      <w:r w:rsidR="008C7FBC" w:rsidRPr="008C7FBC">
        <w:rPr>
          <w:bCs/>
          <w:sz w:val="24"/>
          <w:szCs w:val="24"/>
        </w:rPr>
        <w:t>may receive commissions</w:t>
      </w:r>
      <w:r w:rsidR="008C7FBC">
        <w:rPr>
          <w:bCs/>
          <w:sz w:val="24"/>
          <w:szCs w:val="24"/>
        </w:rPr>
        <w:t xml:space="preserve"> or other fees</w:t>
      </w:r>
      <w:r w:rsidR="008C7FBC" w:rsidRPr="008C7FBC">
        <w:rPr>
          <w:bCs/>
          <w:sz w:val="24"/>
          <w:szCs w:val="24"/>
        </w:rPr>
        <w:t xml:space="preserve"> from products sold to Clients. As such, Clients are advised that they are under no obligation to use any individual associated with CSP</w:t>
      </w:r>
      <w:r w:rsidR="008C7FBC">
        <w:rPr>
          <w:bCs/>
          <w:sz w:val="24"/>
          <w:szCs w:val="24"/>
        </w:rPr>
        <w:t xml:space="preserve"> for insurance </w:t>
      </w:r>
      <w:r w:rsidR="008C7FBC" w:rsidRPr="008C7FBC">
        <w:rPr>
          <w:bCs/>
          <w:sz w:val="24"/>
          <w:szCs w:val="24"/>
        </w:rPr>
        <w:t xml:space="preserve">products or services, and may use any insurance firm or agent they choose.   </w:t>
      </w:r>
    </w:p>
    <w:p w14:paraId="49847276" w14:textId="77777777" w:rsidR="008C7FBC" w:rsidRPr="008C7FBC" w:rsidRDefault="008C7FBC" w:rsidP="008C7FBC">
      <w:pPr>
        <w:spacing w:after="0" w:line="240" w:lineRule="auto"/>
        <w:ind w:right="750"/>
        <w:jc w:val="both"/>
        <w:rPr>
          <w:rFonts w:ascii="Times New Roman" w:eastAsia="Times New Roman" w:hAnsi="Times New Roman"/>
          <w:bCs/>
          <w:sz w:val="24"/>
          <w:szCs w:val="24"/>
        </w:rPr>
      </w:pPr>
    </w:p>
    <w:p w14:paraId="7927ED62" w14:textId="2343E33C" w:rsidR="008C7FBC" w:rsidRPr="008C7FBC" w:rsidRDefault="008C7FBC" w:rsidP="008C7FBC">
      <w:pPr>
        <w:spacing w:after="0" w:line="240" w:lineRule="auto"/>
        <w:ind w:right="750"/>
        <w:jc w:val="both"/>
        <w:rPr>
          <w:rFonts w:ascii="Times New Roman" w:eastAsia="Times New Roman" w:hAnsi="Times New Roman"/>
          <w:bCs/>
          <w:sz w:val="24"/>
          <w:szCs w:val="24"/>
        </w:rPr>
      </w:pPr>
      <w:r w:rsidRPr="008C7FBC">
        <w:rPr>
          <w:rFonts w:ascii="Times New Roman" w:eastAsia="Times New Roman" w:hAnsi="Times New Roman"/>
          <w:bCs/>
          <w:sz w:val="24"/>
          <w:szCs w:val="24"/>
        </w:rPr>
        <w:t xml:space="preserve">Clients are also advised that the Wealth Management Retainer fees paid to CSP are separate and distinct from the commissions earned by any individual in connection with the sale of insurance </w:t>
      </w:r>
      <w:r w:rsidRPr="008C7FBC">
        <w:rPr>
          <w:rFonts w:ascii="Times New Roman" w:eastAsia="Times New Roman" w:hAnsi="Times New Roman"/>
          <w:bCs/>
          <w:sz w:val="24"/>
          <w:szCs w:val="24"/>
        </w:rPr>
        <w:lastRenderedPageBreak/>
        <w:t>products and CSP does not receive any compensation for products sold by these Advisory Affiliates.</w:t>
      </w:r>
    </w:p>
    <w:p w14:paraId="0BCAC49D" w14:textId="77777777" w:rsidR="008C7FBC" w:rsidRPr="008C7FBC" w:rsidRDefault="008C7FBC" w:rsidP="008C7FBC">
      <w:pPr>
        <w:spacing w:after="0" w:line="240" w:lineRule="auto"/>
        <w:ind w:right="760"/>
        <w:jc w:val="both"/>
        <w:rPr>
          <w:rFonts w:ascii="Times New Roman" w:eastAsia="Times New Roman" w:hAnsi="Times New Roman"/>
          <w:bCs/>
          <w:sz w:val="24"/>
          <w:szCs w:val="24"/>
        </w:rPr>
      </w:pPr>
    </w:p>
    <w:p w14:paraId="7CE55FD2" w14:textId="4992681B" w:rsidR="008C7FBC" w:rsidRDefault="008C7FBC" w:rsidP="008C7FBC">
      <w:pPr>
        <w:spacing w:after="0" w:line="240" w:lineRule="auto"/>
        <w:ind w:right="760"/>
        <w:jc w:val="both"/>
        <w:rPr>
          <w:rFonts w:ascii="Times New Roman" w:eastAsia="Times New Roman" w:hAnsi="Times New Roman"/>
          <w:bCs/>
          <w:sz w:val="24"/>
          <w:szCs w:val="24"/>
        </w:rPr>
      </w:pPr>
      <w:r w:rsidRPr="008C7FBC">
        <w:rPr>
          <w:rFonts w:ascii="Times New Roman" w:eastAsia="Times New Roman" w:hAnsi="Times New Roman"/>
          <w:bCs/>
          <w:sz w:val="24"/>
          <w:szCs w:val="24"/>
        </w:rPr>
        <w:t>Because CSP is not involved in the sale of insurance, we do not know the actual dollar amount of any commission payment to a</w:t>
      </w:r>
      <w:r w:rsidR="00D86A6D">
        <w:rPr>
          <w:rFonts w:ascii="Times New Roman" w:eastAsia="Times New Roman" w:hAnsi="Times New Roman"/>
          <w:bCs/>
          <w:sz w:val="24"/>
          <w:szCs w:val="24"/>
        </w:rPr>
        <w:t>n</w:t>
      </w:r>
      <w:r w:rsidRPr="008C7FBC">
        <w:rPr>
          <w:rFonts w:ascii="Times New Roman" w:eastAsia="Times New Roman" w:hAnsi="Times New Roman"/>
          <w:bCs/>
          <w:sz w:val="24"/>
          <w:szCs w:val="24"/>
        </w:rPr>
        <w:t xml:space="preserve"> Insurance Agent.  Also, because CSP is </w:t>
      </w:r>
      <w:r>
        <w:rPr>
          <w:rFonts w:ascii="Times New Roman" w:eastAsia="Times New Roman" w:hAnsi="Times New Roman"/>
          <w:bCs/>
          <w:sz w:val="24"/>
          <w:szCs w:val="24"/>
        </w:rPr>
        <w:t>not</w:t>
      </w:r>
      <w:r w:rsidRPr="008C7FBC">
        <w:rPr>
          <w:rFonts w:ascii="Times New Roman" w:eastAsia="Times New Roman" w:hAnsi="Times New Roman"/>
          <w:bCs/>
          <w:sz w:val="24"/>
          <w:szCs w:val="24"/>
        </w:rPr>
        <w:t xml:space="preserve"> an insurance agency, we do not have the ability to rebate commissions received for the sale of a product and cannot discount the price of a product to make up for any commission that may be received from its sale.</w:t>
      </w:r>
    </w:p>
    <w:p w14:paraId="10B0B9CA" w14:textId="19174A43" w:rsidR="00A016B0" w:rsidRDefault="00A016B0" w:rsidP="00D4732C">
      <w:pPr>
        <w:spacing w:after="0" w:line="240" w:lineRule="auto"/>
        <w:ind w:right="760"/>
        <w:jc w:val="both"/>
        <w:rPr>
          <w:rFonts w:ascii="Times New Roman" w:eastAsia="Times New Roman" w:hAnsi="Times New Roman"/>
          <w:bCs/>
          <w:sz w:val="24"/>
          <w:szCs w:val="24"/>
        </w:rPr>
      </w:pPr>
    </w:p>
    <w:p w14:paraId="6E140E2C" w14:textId="77777777" w:rsidR="00D4732C" w:rsidRPr="004F1CC7" w:rsidRDefault="00D4732C" w:rsidP="00D4732C">
      <w:pPr>
        <w:spacing w:after="0" w:line="240" w:lineRule="auto"/>
        <w:ind w:right="840"/>
        <w:jc w:val="both"/>
        <w:rPr>
          <w:rFonts w:ascii="Times New Roman" w:hAnsi="Times New Roman"/>
          <w:sz w:val="24"/>
          <w:szCs w:val="24"/>
          <w:u w:val="single"/>
        </w:rPr>
      </w:pPr>
      <w:r w:rsidRPr="004F1CC7">
        <w:rPr>
          <w:rFonts w:ascii="Times New Roman" w:hAnsi="Times New Roman"/>
          <w:sz w:val="24"/>
          <w:szCs w:val="24"/>
          <w:u w:val="single"/>
        </w:rPr>
        <w:t>Rollover Recommendations</w:t>
      </w:r>
    </w:p>
    <w:p w14:paraId="1270A918" w14:textId="77777777" w:rsidR="00D4732C" w:rsidRPr="004F1CC7" w:rsidRDefault="00D4732C" w:rsidP="00D4732C">
      <w:pPr>
        <w:spacing w:after="0" w:line="240" w:lineRule="auto"/>
        <w:ind w:right="840"/>
        <w:jc w:val="both"/>
        <w:rPr>
          <w:rFonts w:ascii="Times New Roman" w:hAnsi="Times New Roman"/>
          <w:sz w:val="24"/>
          <w:szCs w:val="24"/>
        </w:rPr>
      </w:pPr>
      <w:r w:rsidRPr="004F1CC7">
        <w:rPr>
          <w:rFonts w:ascii="Times New Roman" w:hAnsi="Times New Roman"/>
          <w:sz w:val="24"/>
          <w:szCs w:val="24"/>
        </w:rPr>
        <w:t xml:space="preserve">As part of our investment advisory services to you, we may recommend that you roll assets from your employer’s retirement plan, such as a 401(k), 457, or ERISA 403(b) account (collectively, a “Plan Account”), to an individual retirement account, such as a SIMPLE IRA, SEP IRA, Traditional IRA, or Roth IRA (collectively, an “IRA Account”) that we will manage on your behalf. We may also recommend rollovers from IRA Accounts to Plan Accounts, from Plan Accounts to Plan Accounts, and from IRA Accounts to IRA Accounts. When we provide any of the foregoing rollover recommendations we are acting as fiduciaries within the meaning of Title I of the </w:t>
      </w:r>
      <w:r w:rsidRPr="0076066E">
        <w:rPr>
          <w:rFonts w:ascii="Times New Roman" w:hAnsi="Times New Roman"/>
          <w:sz w:val="24"/>
          <w:szCs w:val="24"/>
        </w:rPr>
        <w:t>Employee Retirement Income Security Act (“ERISA”)</w:t>
      </w:r>
      <w:r>
        <w:rPr>
          <w:rFonts w:ascii="Times New Roman" w:hAnsi="Times New Roman"/>
          <w:sz w:val="24"/>
          <w:szCs w:val="24"/>
        </w:rPr>
        <w:t xml:space="preserve"> </w:t>
      </w:r>
      <w:r w:rsidRPr="004F1CC7">
        <w:rPr>
          <w:rFonts w:ascii="Times New Roman" w:hAnsi="Times New Roman"/>
          <w:sz w:val="24"/>
          <w:szCs w:val="24"/>
        </w:rPr>
        <w:t xml:space="preserve">and/or the Internal Revenue Code (“IRC”), as applicable, which are laws governing retirement accounts. </w:t>
      </w:r>
    </w:p>
    <w:p w14:paraId="0713C1FB" w14:textId="77777777" w:rsidR="00D4732C" w:rsidRPr="004F1CC7" w:rsidRDefault="00D4732C" w:rsidP="00D4732C">
      <w:pPr>
        <w:spacing w:after="0" w:line="240" w:lineRule="auto"/>
        <w:ind w:right="840"/>
        <w:jc w:val="both"/>
        <w:rPr>
          <w:rFonts w:ascii="Times New Roman" w:hAnsi="Times New Roman"/>
          <w:sz w:val="24"/>
          <w:szCs w:val="24"/>
        </w:rPr>
      </w:pPr>
    </w:p>
    <w:p w14:paraId="1C057FDF" w14:textId="77777777" w:rsidR="00D4732C" w:rsidRPr="004F1CC7" w:rsidRDefault="00D4732C" w:rsidP="00D4732C">
      <w:pPr>
        <w:spacing w:after="0" w:line="240" w:lineRule="auto"/>
        <w:ind w:right="840"/>
        <w:jc w:val="both"/>
        <w:rPr>
          <w:rFonts w:ascii="Times New Roman" w:hAnsi="Times New Roman"/>
          <w:sz w:val="24"/>
          <w:szCs w:val="24"/>
        </w:rPr>
      </w:pPr>
      <w:r w:rsidRPr="004F1CC7">
        <w:rPr>
          <w:rFonts w:ascii="Times New Roman" w:hAnsi="Times New Roman"/>
          <w:sz w:val="24"/>
          <w:szCs w:val="24"/>
        </w:rPr>
        <w:t>If you elect to roll the assets to an IRA that is subject to our management, we will charge you an asset-based fee as set forth in the advisory agreement you executed with our firm. This creates a conflict of interest because it creates a financial incentive for our firm to recommend the rollover to you (</w:t>
      </w:r>
      <w:r w:rsidRPr="004F1CC7">
        <w:rPr>
          <w:rFonts w:ascii="Times New Roman" w:hAnsi="Times New Roman"/>
          <w:i/>
          <w:iCs/>
          <w:sz w:val="24"/>
          <w:szCs w:val="24"/>
        </w:rPr>
        <w:t>i.e.,</w:t>
      </w:r>
      <w:r w:rsidRPr="004F1CC7">
        <w:rPr>
          <w:rFonts w:ascii="Times New Roman" w:hAnsi="Times New Roman"/>
          <w:sz w:val="24"/>
          <w:szCs w:val="24"/>
        </w:rPr>
        <w:t xml:space="preserve"> receipt of additional fee-based compensation). You are under no obligation, contractually or otherwise, to complete the rollover. Moreover, if you do complete the rollover, you are under no obligation to have the assets in an IRA managed by our firm. Due to the foregoing conflict of interest, when we make rollover recommendations, we operate under a special rule that requires us to act in your best interests and not put our interests ahead of yours.</w:t>
      </w:r>
    </w:p>
    <w:p w14:paraId="1A073EA5" w14:textId="77777777" w:rsidR="00D4732C" w:rsidRPr="004F1CC7" w:rsidRDefault="00D4732C" w:rsidP="00D4732C">
      <w:pPr>
        <w:spacing w:after="0" w:line="240" w:lineRule="auto"/>
        <w:ind w:right="840"/>
        <w:jc w:val="both"/>
        <w:rPr>
          <w:rFonts w:ascii="Times New Roman" w:hAnsi="Times New Roman"/>
          <w:sz w:val="24"/>
          <w:szCs w:val="24"/>
        </w:rPr>
      </w:pPr>
    </w:p>
    <w:p w14:paraId="22FAEF00" w14:textId="77777777" w:rsidR="00D4732C" w:rsidRPr="004F1CC7" w:rsidRDefault="00D4732C" w:rsidP="00D4732C">
      <w:pPr>
        <w:spacing w:after="0" w:line="240" w:lineRule="auto"/>
        <w:ind w:right="840"/>
        <w:jc w:val="both"/>
        <w:rPr>
          <w:rFonts w:ascii="Times New Roman" w:hAnsi="Times New Roman"/>
          <w:sz w:val="24"/>
          <w:szCs w:val="24"/>
        </w:rPr>
      </w:pPr>
      <w:r w:rsidRPr="004F1CC7">
        <w:rPr>
          <w:rFonts w:ascii="Times New Roman" w:hAnsi="Times New Roman"/>
          <w:sz w:val="24"/>
          <w:szCs w:val="24"/>
        </w:rPr>
        <w:t>Under this special rule’s provisions, we must:</w:t>
      </w:r>
    </w:p>
    <w:p w14:paraId="0FAF892D" w14:textId="77777777" w:rsidR="00D4732C" w:rsidRPr="004F1CC7" w:rsidRDefault="00D4732C" w:rsidP="00D4732C">
      <w:pPr>
        <w:spacing w:after="0" w:line="240" w:lineRule="auto"/>
        <w:ind w:right="840"/>
        <w:jc w:val="both"/>
        <w:rPr>
          <w:rFonts w:ascii="Times New Roman" w:hAnsi="Times New Roman"/>
          <w:sz w:val="24"/>
          <w:szCs w:val="24"/>
        </w:rPr>
      </w:pPr>
    </w:p>
    <w:p w14:paraId="5C2E4356" w14:textId="77777777" w:rsidR="00D4732C" w:rsidRPr="004F1CC7" w:rsidRDefault="00D4732C" w:rsidP="00D4732C">
      <w:pPr>
        <w:numPr>
          <w:ilvl w:val="0"/>
          <w:numId w:val="57"/>
        </w:numPr>
        <w:spacing w:after="0" w:line="240" w:lineRule="auto"/>
        <w:ind w:left="720" w:right="840"/>
        <w:contextualSpacing/>
        <w:jc w:val="both"/>
        <w:rPr>
          <w:rFonts w:ascii="Times New Roman" w:hAnsi="Times New Roman"/>
          <w:sz w:val="24"/>
          <w:szCs w:val="24"/>
        </w:rPr>
      </w:pPr>
      <w:r w:rsidRPr="004F1CC7">
        <w:rPr>
          <w:rFonts w:ascii="Times New Roman" w:hAnsi="Times New Roman"/>
          <w:sz w:val="24"/>
          <w:szCs w:val="24"/>
        </w:rPr>
        <w:t>meet a professional standard of care when making investment recommendations (give prudent advice);</w:t>
      </w:r>
    </w:p>
    <w:p w14:paraId="75DA18B9" w14:textId="77777777" w:rsidR="00D4732C" w:rsidRPr="004F1CC7" w:rsidRDefault="00D4732C" w:rsidP="00D4732C">
      <w:pPr>
        <w:numPr>
          <w:ilvl w:val="0"/>
          <w:numId w:val="57"/>
        </w:numPr>
        <w:spacing w:after="0" w:line="240" w:lineRule="auto"/>
        <w:ind w:left="720" w:right="840"/>
        <w:contextualSpacing/>
        <w:jc w:val="both"/>
        <w:rPr>
          <w:rFonts w:ascii="Times New Roman" w:hAnsi="Times New Roman"/>
          <w:sz w:val="24"/>
          <w:szCs w:val="24"/>
        </w:rPr>
      </w:pPr>
      <w:r w:rsidRPr="004F1CC7">
        <w:rPr>
          <w:rFonts w:ascii="Times New Roman" w:hAnsi="Times New Roman"/>
          <w:sz w:val="24"/>
          <w:szCs w:val="24"/>
        </w:rPr>
        <w:t>never put our financial interests ahead of yours when making recommendations (give loyal advice);</w:t>
      </w:r>
    </w:p>
    <w:p w14:paraId="4AF37348" w14:textId="77777777" w:rsidR="00D4732C" w:rsidRPr="004F1CC7" w:rsidRDefault="00D4732C" w:rsidP="00D4732C">
      <w:pPr>
        <w:numPr>
          <w:ilvl w:val="0"/>
          <w:numId w:val="57"/>
        </w:numPr>
        <w:spacing w:after="0" w:line="240" w:lineRule="auto"/>
        <w:ind w:left="720" w:right="840"/>
        <w:contextualSpacing/>
        <w:jc w:val="both"/>
        <w:rPr>
          <w:rFonts w:ascii="Times New Roman" w:hAnsi="Times New Roman"/>
          <w:sz w:val="24"/>
          <w:szCs w:val="24"/>
        </w:rPr>
      </w:pPr>
      <w:r w:rsidRPr="004F1CC7">
        <w:rPr>
          <w:rFonts w:ascii="Times New Roman" w:hAnsi="Times New Roman"/>
          <w:sz w:val="24"/>
          <w:szCs w:val="24"/>
        </w:rPr>
        <w:t>avoid misleading statements about conflicts of interest, fees, and investments;</w:t>
      </w:r>
    </w:p>
    <w:p w14:paraId="789A7795" w14:textId="77777777" w:rsidR="00D4732C" w:rsidRPr="004F1CC7" w:rsidRDefault="00D4732C" w:rsidP="00D4732C">
      <w:pPr>
        <w:numPr>
          <w:ilvl w:val="0"/>
          <w:numId w:val="57"/>
        </w:numPr>
        <w:spacing w:after="0" w:line="240" w:lineRule="auto"/>
        <w:ind w:left="720" w:right="840"/>
        <w:contextualSpacing/>
        <w:jc w:val="both"/>
        <w:rPr>
          <w:rFonts w:ascii="Times New Roman" w:hAnsi="Times New Roman"/>
          <w:sz w:val="24"/>
          <w:szCs w:val="24"/>
        </w:rPr>
      </w:pPr>
      <w:r w:rsidRPr="004F1CC7">
        <w:rPr>
          <w:rFonts w:ascii="Times New Roman" w:hAnsi="Times New Roman"/>
          <w:sz w:val="24"/>
          <w:szCs w:val="24"/>
        </w:rPr>
        <w:t>follow policies and procedures designed to ensure that we give advice that is in your best interests;</w:t>
      </w:r>
    </w:p>
    <w:p w14:paraId="58EA7495" w14:textId="77777777" w:rsidR="00D4732C" w:rsidRPr="004F1CC7" w:rsidRDefault="00D4732C" w:rsidP="00D4732C">
      <w:pPr>
        <w:numPr>
          <w:ilvl w:val="0"/>
          <w:numId w:val="57"/>
        </w:numPr>
        <w:spacing w:after="0" w:line="240" w:lineRule="auto"/>
        <w:ind w:left="720" w:right="840"/>
        <w:contextualSpacing/>
        <w:jc w:val="both"/>
        <w:rPr>
          <w:rFonts w:ascii="Times New Roman" w:hAnsi="Times New Roman"/>
          <w:sz w:val="24"/>
          <w:szCs w:val="24"/>
        </w:rPr>
      </w:pPr>
      <w:r w:rsidRPr="004F1CC7">
        <w:rPr>
          <w:rFonts w:ascii="Times New Roman" w:hAnsi="Times New Roman"/>
          <w:sz w:val="24"/>
          <w:szCs w:val="24"/>
        </w:rPr>
        <w:t>charge no more than a reasonable fee for our services; and</w:t>
      </w:r>
    </w:p>
    <w:p w14:paraId="35874FDF" w14:textId="77777777" w:rsidR="00D4732C" w:rsidRPr="004F1CC7" w:rsidRDefault="00D4732C" w:rsidP="00D4732C">
      <w:pPr>
        <w:numPr>
          <w:ilvl w:val="0"/>
          <w:numId w:val="57"/>
        </w:numPr>
        <w:spacing w:after="0" w:line="240" w:lineRule="auto"/>
        <w:ind w:left="720" w:right="840"/>
        <w:contextualSpacing/>
        <w:jc w:val="both"/>
        <w:rPr>
          <w:rFonts w:ascii="Times New Roman" w:hAnsi="Times New Roman"/>
          <w:sz w:val="24"/>
          <w:szCs w:val="24"/>
        </w:rPr>
      </w:pPr>
      <w:r w:rsidRPr="004F1CC7">
        <w:rPr>
          <w:rFonts w:ascii="Times New Roman" w:hAnsi="Times New Roman"/>
          <w:sz w:val="24"/>
          <w:szCs w:val="24"/>
        </w:rPr>
        <w:t>give you basic information about conflicts of interest.</w:t>
      </w:r>
    </w:p>
    <w:p w14:paraId="230FEC64" w14:textId="77777777" w:rsidR="00D4732C" w:rsidRPr="004F1CC7" w:rsidRDefault="00D4732C" w:rsidP="00D4732C">
      <w:pPr>
        <w:spacing w:after="0" w:line="240" w:lineRule="auto"/>
        <w:ind w:right="840"/>
        <w:jc w:val="both"/>
        <w:rPr>
          <w:rFonts w:ascii="Times New Roman" w:hAnsi="Times New Roman"/>
          <w:sz w:val="24"/>
          <w:szCs w:val="24"/>
        </w:rPr>
      </w:pPr>
    </w:p>
    <w:p w14:paraId="34EC6BA8" w14:textId="77777777" w:rsidR="00D4732C" w:rsidRPr="004F1CC7" w:rsidRDefault="00D4732C" w:rsidP="00D4732C">
      <w:pPr>
        <w:spacing w:after="0" w:line="240" w:lineRule="auto"/>
        <w:ind w:right="840"/>
        <w:jc w:val="both"/>
        <w:rPr>
          <w:rFonts w:ascii="Times New Roman" w:hAnsi="Times New Roman"/>
          <w:sz w:val="24"/>
          <w:szCs w:val="24"/>
        </w:rPr>
      </w:pPr>
      <w:r w:rsidRPr="004F1CC7">
        <w:rPr>
          <w:rFonts w:ascii="Times New Roman" w:hAnsi="Times New Roman"/>
          <w:sz w:val="24"/>
          <w:szCs w:val="24"/>
        </w:rPr>
        <w:t>Many employers permit former employees to keep their retirement assets in their company plan. Also, current employees can sometimes move assets out of their company plan before they retire or change jobs. In determining whether to complete the rollover to an IRA, and to the extent the following options are available, you should consider the costs and benefits of a rollover.</w:t>
      </w:r>
    </w:p>
    <w:p w14:paraId="6CEACFC4" w14:textId="77777777" w:rsidR="00D4732C" w:rsidRPr="004F1CC7" w:rsidRDefault="00D4732C" w:rsidP="00D4732C">
      <w:pPr>
        <w:spacing w:after="0" w:line="240" w:lineRule="auto"/>
        <w:ind w:right="840"/>
        <w:jc w:val="both"/>
        <w:rPr>
          <w:rFonts w:ascii="Times New Roman" w:hAnsi="Times New Roman"/>
          <w:sz w:val="24"/>
          <w:szCs w:val="24"/>
        </w:rPr>
      </w:pPr>
    </w:p>
    <w:p w14:paraId="073173D7" w14:textId="77777777" w:rsidR="00D4732C" w:rsidRPr="004F1CC7" w:rsidRDefault="00D4732C" w:rsidP="00D4732C">
      <w:pPr>
        <w:spacing w:after="0" w:line="240" w:lineRule="auto"/>
        <w:ind w:right="840"/>
        <w:jc w:val="both"/>
        <w:rPr>
          <w:rFonts w:ascii="Times New Roman" w:hAnsi="Times New Roman"/>
          <w:sz w:val="24"/>
          <w:szCs w:val="24"/>
        </w:rPr>
      </w:pPr>
      <w:r w:rsidRPr="004F1CC7">
        <w:rPr>
          <w:rFonts w:ascii="Times New Roman" w:hAnsi="Times New Roman"/>
          <w:sz w:val="24"/>
          <w:szCs w:val="24"/>
        </w:rPr>
        <w:t>Note that an employee will typically have four options in this situation:</w:t>
      </w:r>
    </w:p>
    <w:p w14:paraId="0F35A64C" w14:textId="77777777" w:rsidR="00D4732C" w:rsidRPr="004F1CC7" w:rsidRDefault="00D4732C" w:rsidP="00D4732C">
      <w:pPr>
        <w:spacing w:after="0" w:line="240" w:lineRule="auto"/>
        <w:ind w:right="840"/>
        <w:jc w:val="both"/>
        <w:rPr>
          <w:rFonts w:ascii="Times New Roman" w:hAnsi="Times New Roman"/>
          <w:sz w:val="24"/>
          <w:szCs w:val="24"/>
        </w:rPr>
      </w:pPr>
    </w:p>
    <w:p w14:paraId="18396503" w14:textId="77777777" w:rsidR="00D4732C" w:rsidRPr="004F1CC7" w:rsidRDefault="00D4732C" w:rsidP="00D4732C">
      <w:pPr>
        <w:numPr>
          <w:ilvl w:val="0"/>
          <w:numId w:val="58"/>
        </w:numPr>
        <w:spacing w:after="0" w:line="240" w:lineRule="auto"/>
        <w:ind w:right="840"/>
        <w:jc w:val="both"/>
        <w:rPr>
          <w:rFonts w:ascii="Times New Roman" w:eastAsia="Times New Roman" w:hAnsi="Times New Roman"/>
          <w:sz w:val="24"/>
          <w:szCs w:val="24"/>
        </w:rPr>
      </w:pPr>
      <w:r w:rsidRPr="004F1CC7">
        <w:rPr>
          <w:rFonts w:ascii="Times New Roman" w:eastAsia="Times New Roman" w:hAnsi="Times New Roman"/>
          <w:sz w:val="24"/>
          <w:szCs w:val="24"/>
        </w:rPr>
        <w:lastRenderedPageBreak/>
        <w:t xml:space="preserve">leaving the funds in your employer’s (former employer’s) plan; </w:t>
      </w:r>
    </w:p>
    <w:p w14:paraId="6CE4EECA" w14:textId="77777777" w:rsidR="00D4732C" w:rsidRPr="004F1CC7" w:rsidRDefault="00D4732C" w:rsidP="00D4732C">
      <w:pPr>
        <w:numPr>
          <w:ilvl w:val="0"/>
          <w:numId w:val="58"/>
        </w:numPr>
        <w:spacing w:after="0" w:line="240" w:lineRule="auto"/>
        <w:ind w:right="840"/>
        <w:jc w:val="both"/>
        <w:rPr>
          <w:rFonts w:ascii="Times New Roman" w:eastAsia="Times New Roman" w:hAnsi="Times New Roman"/>
          <w:sz w:val="24"/>
          <w:szCs w:val="24"/>
        </w:rPr>
      </w:pPr>
      <w:r w:rsidRPr="004F1CC7">
        <w:rPr>
          <w:rFonts w:ascii="Times New Roman" w:eastAsia="Times New Roman" w:hAnsi="Times New Roman"/>
          <w:sz w:val="24"/>
          <w:szCs w:val="24"/>
        </w:rPr>
        <w:t xml:space="preserve">moving the funds to a new employer’s retirement plan; </w:t>
      </w:r>
    </w:p>
    <w:p w14:paraId="25A9BF42" w14:textId="77777777" w:rsidR="00D4732C" w:rsidRPr="004F1CC7" w:rsidRDefault="00D4732C" w:rsidP="00D4732C">
      <w:pPr>
        <w:numPr>
          <w:ilvl w:val="0"/>
          <w:numId w:val="58"/>
        </w:numPr>
        <w:spacing w:after="0" w:line="240" w:lineRule="auto"/>
        <w:ind w:right="840"/>
        <w:jc w:val="both"/>
        <w:rPr>
          <w:rFonts w:ascii="Times New Roman" w:eastAsia="Times New Roman" w:hAnsi="Times New Roman"/>
          <w:sz w:val="24"/>
          <w:szCs w:val="24"/>
        </w:rPr>
      </w:pPr>
      <w:r w:rsidRPr="004F1CC7">
        <w:rPr>
          <w:rFonts w:ascii="Times New Roman" w:eastAsia="Times New Roman" w:hAnsi="Times New Roman"/>
          <w:sz w:val="24"/>
          <w:szCs w:val="24"/>
        </w:rPr>
        <w:t xml:space="preserve">cashing out and taking a taxable distribution from the plan; or </w:t>
      </w:r>
    </w:p>
    <w:p w14:paraId="7C1B14D3" w14:textId="77777777" w:rsidR="00D4732C" w:rsidRPr="004F1CC7" w:rsidRDefault="00D4732C" w:rsidP="00D4732C">
      <w:pPr>
        <w:numPr>
          <w:ilvl w:val="0"/>
          <w:numId w:val="58"/>
        </w:numPr>
        <w:spacing w:after="0" w:line="240" w:lineRule="auto"/>
        <w:ind w:right="840"/>
        <w:jc w:val="both"/>
        <w:rPr>
          <w:rFonts w:ascii="Times New Roman" w:eastAsia="Times New Roman" w:hAnsi="Times New Roman"/>
          <w:sz w:val="24"/>
          <w:szCs w:val="24"/>
        </w:rPr>
      </w:pPr>
      <w:r w:rsidRPr="004F1CC7">
        <w:rPr>
          <w:rFonts w:ascii="Times New Roman" w:eastAsia="Times New Roman" w:hAnsi="Times New Roman"/>
          <w:sz w:val="24"/>
          <w:szCs w:val="24"/>
        </w:rPr>
        <w:t xml:space="preserve">rolling the funds into an IRA rollover account. </w:t>
      </w:r>
    </w:p>
    <w:p w14:paraId="35FAD84A" w14:textId="77777777" w:rsidR="00D4732C" w:rsidRPr="004F1CC7" w:rsidRDefault="00D4732C" w:rsidP="00D4732C">
      <w:pPr>
        <w:spacing w:after="0" w:line="240" w:lineRule="auto"/>
        <w:ind w:right="840"/>
        <w:jc w:val="both"/>
        <w:rPr>
          <w:rFonts w:ascii="Times New Roman" w:hAnsi="Times New Roman"/>
          <w:sz w:val="24"/>
          <w:szCs w:val="24"/>
        </w:rPr>
      </w:pPr>
    </w:p>
    <w:p w14:paraId="73486F9D" w14:textId="77777777" w:rsidR="00D4732C" w:rsidRPr="004F1CC7" w:rsidRDefault="00D4732C" w:rsidP="00D4732C">
      <w:pPr>
        <w:spacing w:after="0" w:line="240" w:lineRule="auto"/>
        <w:ind w:right="840"/>
        <w:jc w:val="both"/>
        <w:rPr>
          <w:rFonts w:ascii="Times New Roman" w:hAnsi="Times New Roman"/>
          <w:sz w:val="24"/>
          <w:szCs w:val="24"/>
        </w:rPr>
      </w:pPr>
      <w:r w:rsidRPr="004F1CC7">
        <w:rPr>
          <w:rFonts w:ascii="Times New Roman" w:hAnsi="Times New Roman"/>
          <w:sz w:val="24"/>
          <w:szCs w:val="24"/>
        </w:rPr>
        <w:t>Each of these options has positives and negatives. Because of that, along with the importance of understanding the differences between these types of accounts, we will provide you with a written explanation of the advantages and disadvantages of both account types and the basis for our belief that the rollover transaction we recommend is in your best interests.</w:t>
      </w:r>
    </w:p>
    <w:p w14:paraId="3CEEC6FB" w14:textId="77777777" w:rsidR="00D4732C" w:rsidRPr="004F1CC7" w:rsidRDefault="00D4732C" w:rsidP="00D4732C">
      <w:pPr>
        <w:spacing w:after="0" w:line="240" w:lineRule="auto"/>
        <w:ind w:right="840"/>
        <w:rPr>
          <w:rFonts w:ascii="Times New Roman" w:hAnsi="Times New Roman"/>
          <w:sz w:val="24"/>
          <w:szCs w:val="24"/>
        </w:rPr>
      </w:pPr>
    </w:p>
    <w:p w14:paraId="2F546938" w14:textId="77777777" w:rsidR="00D4732C" w:rsidRPr="0076754F" w:rsidRDefault="00D4732C" w:rsidP="00D4732C">
      <w:pPr>
        <w:spacing w:after="0" w:line="240" w:lineRule="auto"/>
        <w:ind w:right="840"/>
        <w:jc w:val="both"/>
        <w:rPr>
          <w:rFonts w:ascii="Times New Roman" w:hAnsi="Times New Roman"/>
          <w:color w:val="000000"/>
          <w:sz w:val="24"/>
          <w:szCs w:val="24"/>
        </w:rPr>
      </w:pPr>
      <w:r w:rsidRPr="004F1CC7">
        <w:rPr>
          <w:rFonts w:ascii="Times New Roman" w:hAnsi="Times New Roman"/>
          <w:sz w:val="24"/>
          <w:szCs w:val="24"/>
        </w:rPr>
        <w:t>As an alternative to providing you with a rollover recommendation, we may instead take an entirely educational approach in accordance with the U.S. Department of Labor’s Interpretive Bulletin 96-1. Under this approach, our role will be limited only to providing you with general educational materials regarding the pros and cons of rollover transactions. We will make no recommendation to you regarding the prospective rollover of your assets and you are advised to speak with your trusted tax and legal advisors with respect to rollover decisions. As part of this educational approach, we may provide you with materials discussing some or all of the following topics: the general pros and cons of rollover transactions; the benefits of retirement plan participation; the impact of pre-retirement withdrawals on retirement income; the investment options available inside your Plan Account; and high level discussion of general investment concepts (</w:t>
      </w:r>
      <w:r w:rsidRPr="004F1CC7">
        <w:rPr>
          <w:rFonts w:ascii="Times New Roman" w:hAnsi="Times New Roman"/>
          <w:i/>
          <w:iCs/>
          <w:sz w:val="24"/>
          <w:szCs w:val="24"/>
        </w:rPr>
        <w:t xml:space="preserve">e.g., </w:t>
      </w:r>
      <w:r w:rsidRPr="004F1CC7">
        <w:rPr>
          <w:rFonts w:ascii="Times New Roman" w:hAnsi="Times New Roman"/>
          <w:sz w:val="24"/>
          <w:szCs w:val="24"/>
        </w:rPr>
        <w:t>risk versus return, the benefits of diversification and asset allocation, historical returns of certain asset classes, etc.). We may also provide you with questionnaires and/or interactive investment materials that may provide a means for you to independently determine your future retirement income needs and to assess the impact of different asset allocations on your retirement income. You will make the final rollover decision.</w:t>
      </w:r>
    </w:p>
    <w:p w14:paraId="0CA7609A" w14:textId="77777777" w:rsidR="00C7799B" w:rsidRDefault="00C7799B" w:rsidP="00D4732C">
      <w:pPr>
        <w:pStyle w:val="Heading1"/>
        <w:spacing w:before="0" w:line="240" w:lineRule="auto"/>
        <w:ind w:right="750"/>
        <w:jc w:val="both"/>
        <w:rPr>
          <w:rFonts w:ascii="Times New Roman" w:hAnsi="Times New Roman"/>
          <w:color w:val="auto"/>
          <w:sz w:val="24"/>
          <w:szCs w:val="24"/>
        </w:rPr>
      </w:pPr>
    </w:p>
    <w:p w14:paraId="2A914821" w14:textId="77777777" w:rsidR="00DE3099" w:rsidRPr="00301C9F" w:rsidRDefault="00DE3099" w:rsidP="00D4732C">
      <w:pPr>
        <w:pStyle w:val="Heading1"/>
        <w:spacing w:before="0" w:line="240" w:lineRule="auto"/>
        <w:ind w:right="750"/>
        <w:jc w:val="both"/>
        <w:rPr>
          <w:rFonts w:ascii="Times New Roman" w:hAnsi="Times New Roman"/>
          <w:color w:val="auto"/>
          <w:sz w:val="24"/>
          <w:szCs w:val="24"/>
        </w:rPr>
      </w:pPr>
      <w:bookmarkStart w:id="15" w:name="_Toc510194146"/>
      <w:bookmarkStart w:id="16" w:name="_Toc515969697"/>
      <w:bookmarkStart w:id="17" w:name="_Toc162437490"/>
      <w:r w:rsidRPr="00301C9F">
        <w:rPr>
          <w:rFonts w:ascii="Times New Roman" w:hAnsi="Times New Roman"/>
          <w:color w:val="auto"/>
          <w:sz w:val="24"/>
          <w:szCs w:val="24"/>
        </w:rPr>
        <w:t>Item 6 – Performance-Based Fees and Side-By-Side Management</w:t>
      </w:r>
      <w:bookmarkEnd w:id="14"/>
      <w:bookmarkEnd w:id="15"/>
      <w:bookmarkEnd w:id="16"/>
      <w:bookmarkEnd w:id="17"/>
    </w:p>
    <w:p w14:paraId="2288E777" w14:textId="77777777" w:rsidR="0070154A" w:rsidRPr="00301C9F" w:rsidRDefault="0070154A" w:rsidP="00D9677C">
      <w:pPr>
        <w:autoSpaceDE w:val="0"/>
        <w:autoSpaceDN w:val="0"/>
        <w:adjustRightInd w:val="0"/>
        <w:spacing w:after="0" w:line="240" w:lineRule="auto"/>
        <w:ind w:right="750"/>
        <w:jc w:val="both"/>
        <w:rPr>
          <w:rFonts w:ascii="Times New Roman" w:hAnsi="Times New Roman"/>
          <w:sz w:val="24"/>
          <w:szCs w:val="24"/>
        </w:rPr>
      </w:pPr>
    </w:p>
    <w:p w14:paraId="79249306" w14:textId="77777777" w:rsidR="00E35116" w:rsidRPr="00301C9F" w:rsidRDefault="00040429" w:rsidP="00D9677C">
      <w:pPr>
        <w:autoSpaceDE w:val="0"/>
        <w:autoSpaceDN w:val="0"/>
        <w:adjustRightInd w:val="0"/>
        <w:spacing w:after="0" w:line="240" w:lineRule="auto"/>
        <w:ind w:right="750"/>
        <w:jc w:val="both"/>
        <w:rPr>
          <w:rFonts w:ascii="Times New Roman" w:hAnsi="Times New Roman"/>
          <w:sz w:val="24"/>
          <w:szCs w:val="24"/>
        </w:rPr>
      </w:pPr>
      <w:r w:rsidRPr="00301C9F">
        <w:rPr>
          <w:rFonts w:ascii="Times New Roman" w:hAnsi="Times New Roman"/>
          <w:sz w:val="24"/>
          <w:szCs w:val="24"/>
        </w:rPr>
        <w:t>We do</w:t>
      </w:r>
      <w:r w:rsidR="00BF4DA5" w:rsidRPr="00301C9F">
        <w:rPr>
          <w:rFonts w:ascii="Times New Roman" w:hAnsi="Times New Roman"/>
          <w:sz w:val="24"/>
          <w:szCs w:val="24"/>
        </w:rPr>
        <w:t xml:space="preserve"> not charge any performance-based fees for </w:t>
      </w:r>
      <w:r w:rsidRPr="00301C9F">
        <w:rPr>
          <w:rFonts w:ascii="Times New Roman" w:hAnsi="Times New Roman"/>
          <w:sz w:val="24"/>
          <w:szCs w:val="24"/>
        </w:rPr>
        <w:t xml:space="preserve">our </w:t>
      </w:r>
      <w:r w:rsidR="00BF4DA5" w:rsidRPr="00301C9F">
        <w:rPr>
          <w:rFonts w:ascii="Times New Roman" w:hAnsi="Times New Roman"/>
          <w:sz w:val="24"/>
          <w:szCs w:val="24"/>
        </w:rPr>
        <w:t>services</w:t>
      </w:r>
      <w:r w:rsidR="002E7E7D" w:rsidRPr="00301C9F">
        <w:rPr>
          <w:rFonts w:ascii="Times New Roman" w:hAnsi="Times New Roman"/>
          <w:sz w:val="24"/>
          <w:szCs w:val="24"/>
        </w:rPr>
        <w:t xml:space="preserve"> or engage in side-by-side management</w:t>
      </w:r>
      <w:r w:rsidR="00BF4DA5" w:rsidRPr="00301C9F">
        <w:rPr>
          <w:rFonts w:ascii="Times New Roman" w:hAnsi="Times New Roman"/>
          <w:sz w:val="24"/>
          <w:szCs w:val="24"/>
        </w:rPr>
        <w:t xml:space="preserve">.  </w:t>
      </w:r>
    </w:p>
    <w:p w14:paraId="19DDD135" w14:textId="77777777" w:rsidR="00281205" w:rsidRPr="00301C9F" w:rsidRDefault="00281205" w:rsidP="00D9677C">
      <w:pPr>
        <w:autoSpaceDE w:val="0"/>
        <w:autoSpaceDN w:val="0"/>
        <w:adjustRightInd w:val="0"/>
        <w:spacing w:after="0" w:line="240" w:lineRule="auto"/>
        <w:ind w:right="750"/>
        <w:jc w:val="both"/>
        <w:rPr>
          <w:rFonts w:ascii="Times New Roman" w:hAnsi="Times New Roman"/>
          <w:sz w:val="24"/>
          <w:szCs w:val="24"/>
        </w:rPr>
      </w:pPr>
    </w:p>
    <w:p w14:paraId="48E3ED49" w14:textId="77777777" w:rsidR="00DE3099" w:rsidRPr="00301C9F" w:rsidRDefault="00DE3099" w:rsidP="00D9677C">
      <w:pPr>
        <w:pStyle w:val="Heading1"/>
        <w:spacing w:before="0" w:line="240" w:lineRule="auto"/>
        <w:ind w:right="750"/>
        <w:jc w:val="both"/>
        <w:rPr>
          <w:rFonts w:ascii="Times New Roman" w:hAnsi="Times New Roman"/>
          <w:color w:val="auto"/>
          <w:sz w:val="24"/>
          <w:szCs w:val="24"/>
        </w:rPr>
      </w:pPr>
      <w:bookmarkStart w:id="18" w:name="_Toc284591685"/>
      <w:bookmarkStart w:id="19" w:name="_Toc510194147"/>
      <w:bookmarkStart w:id="20" w:name="_Toc515969698"/>
      <w:bookmarkStart w:id="21" w:name="_Toc162437491"/>
      <w:r w:rsidRPr="00301C9F">
        <w:rPr>
          <w:rFonts w:ascii="Times New Roman" w:hAnsi="Times New Roman"/>
          <w:color w:val="auto"/>
          <w:sz w:val="24"/>
          <w:szCs w:val="24"/>
        </w:rPr>
        <w:t xml:space="preserve">Item 7 – Types of </w:t>
      </w:r>
      <w:r w:rsidR="0017118F" w:rsidRPr="00301C9F">
        <w:rPr>
          <w:rFonts w:ascii="Times New Roman" w:hAnsi="Times New Roman"/>
          <w:color w:val="auto"/>
          <w:sz w:val="24"/>
          <w:szCs w:val="24"/>
        </w:rPr>
        <w:t>Client</w:t>
      </w:r>
      <w:r w:rsidRPr="00301C9F">
        <w:rPr>
          <w:rFonts w:ascii="Times New Roman" w:hAnsi="Times New Roman"/>
          <w:color w:val="auto"/>
          <w:sz w:val="24"/>
          <w:szCs w:val="24"/>
        </w:rPr>
        <w:t>s</w:t>
      </w:r>
      <w:bookmarkEnd w:id="18"/>
      <w:bookmarkEnd w:id="19"/>
      <w:bookmarkEnd w:id="20"/>
      <w:bookmarkEnd w:id="21"/>
    </w:p>
    <w:p w14:paraId="6B12DAE4" w14:textId="77777777" w:rsidR="0070154A" w:rsidRPr="00301C9F" w:rsidRDefault="0070154A" w:rsidP="00D9677C">
      <w:pPr>
        <w:autoSpaceDE w:val="0"/>
        <w:autoSpaceDN w:val="0"/>
        <w:adjustRightInd w:val="0"/>
        <w:spacing w:after="0" w:line="240" w:lineRule="auto"/>
        <w:ind w:right="750"/>
        <w:jc w:val="both"/>
        <w:rPr>
          <w:rFonts w:ascii="Times New Roman" w:hAnsi="Times New Roman"/>
          <w:sz w:val="24"/>
          <w:szCs w:val="24"/>
        </w:rPr>
      </w:pPr>
    </w:p>
    <w:p w14:paraId="4D6440B5" w14:textId="39F1762F" w:rsidR="000821E5" w:rsidRPr="00301C9F" w:rsidRDefault="000821E5" w:rsidP="00D9677C">
      <w:pPr>
        <w:autoSpaceDE w:val="0"/>
        <w:autoSpaceDN w:val="0"/>
        <w:adjustRightInd w:val="0"/>
        <w:spacing w:after="0" w:line="240" w:lineRule="auto"/>
        <w:ind w:right="750"/>
        <w:jc w:val="both"/>
        <w:rPr>
          <w:rFonts w:ascii="Times New Roman" w:hAnsi="Times New Roman"/>
          <w:sz w:val="24"/>
          <w:szCs w:val="24"/>
        </w:rPr>
      </w:pPr>
      <w:r w:rsidRPr="00301C9F">
        <w:rPr>
          <w:rFonts w:ascii="Times New Roman" w:hAnsi="Times New Roman"/>
          <w:sz w:val="24"/>
          <w:szCs w:val="24"/>
        </w:rPr>
        <w:t xml:space="preserve">We provide investment advice to </w:t>
      </w:r>
      <w:r w:rsidR="00111D7B">
        <w:rPr>
          <w:rFonts w:ascii="Times New Roman" w:hAnsi="Times New Roman"/>
          <w:sz w:val="24"/>
          <w:szCs w:val="24"/>
        </w:rPr>
        <w:t xml:space="preserve">high net worth individuals, </w:t>
      </w:r>
      <w:r w:rsidRPr="00301C9F">
        <w:rPr>
          <w:rFonts w:ascii="Times New Roman" w:hAnsi="Times New Roman"/>
          <w:sz w:val="24"/>
          <w:szCs w:val="24"/>
        </w:rPr>
        <w:t>individuals, businesses, pensio</w:t>
      </w:r>
      <w:r w:rsidR="003E3206" w:rsidRPr="00301C9F">
        <w:rPr>
          <w:rFonts w:ascii="Times New Roman" w:hAnsi="Times New Roman"/>
          <w:sz w:val="24"/>
          <w:szCs w:val="24"/>
        </w:rPr>
        <w:t>n and profit sharing plans,</w:t>
      </w:r>
      <w:r w:rsidR="00111D7B">
        <w:rPr>
          <w:rFonts w:ascii="Times New Roman" w:hAnsi="Times New Roman"/>
          <w:sz w:val="24"/>
          <w:szCs w:val="24"/>
        </w:rPr>
        <w:t xml:space="preserve"> foundations,</w:t>
      </w:r>
      <w:r w:rsidR="003E3206" w:rsidRPr="00301C9F">
        <w:rPr>
          <w:rFonts w:ascii="Times New Roman" w:hAnsi="Times New Roman"/>
          <w:sz w:val="24"/>
          <w:szCs w:val="24"/>
        </w:rPr>
        <w:t xml:space="preserve"> trusts, and charitable organizations</w:t>
      </w:r>
      <w:r w:rsidRPr="00301C9F">
        <w:rPr>
          <w:rFonts w:ascii="Times New Roman" w:hAnsi="Times New Roman"/>
          <w:sz w:val="24"/>
          <w:szCs w:val="24"/>
        </w:rPr>
        <w:t xml:space="preserve">.  Because each </w:t>
      </w:r>
      <w:r w:rsidR="0017118F" w:rsidRPr="00301C9F">
        <w:rPr>
          <w:rFonts w:ascii="Times New Roman" w:hAnsi="Times New Roman"/>
          <w:sz w:val="24"/>
          <w:szCs w:val="24"/>
        </w:rPr>
        <w:t>Client</w:t>
      </w:r>
      <w:r w:rsidRPr="00301C9F">
        <w:rPr>
          <w:rFonts w:ascii="Times New Roman" w:hAnsi="Times New Roman"/>
          <w:sz w:val="24"/>
          <w:szCs w:val="24"/>
        </w:rPr>
        <w:t xml:space="preserve"> is unique, they must be willing to be involved in the planning and ongoing processes. Such involvement does not have to be time consuming, however we want our </w:t>
      </w:r>
      <w:r w:rsidR="0017118F" w:rsidRPr="00301C9F">
        <w:rPr>
          <w:rFonts w:ascii="Times New Roman" w:hAnsi="Times New Roman"/>
          <w:sz w:val="24"/>
          <w:szCs w:val="24"/>
        </w:rPr>
        <w:t>Client</w:t>
      </w:r>
      <w:r w:rsidR="00A0053D" w:rsidRPr="00301C9F">
        <w:rPr>
          <w:rFonts w:ascii="Times New Roman" w:hAnsi="Times New Roman"/>
          <w:sz w:val="24"/>
          <w:szCs w:val="24"/>
        </w:rPr>
        <w:t>s to remain informed</w:t>
      </w:r>
      <w:r w:rsidRPr="00301C9F">
        <w:rPr>
          <w:rFonts w:ascii="Times New Roman" w:hAnsi="Times New Roman"/>
          <w:sz w:val="24"/>
          <w:szCs w:val="24"/>
        </w:rPr>
        <w:t xml:space="preserve"> about their </w:t>
      </w:r>
      <w:r w:rsidR="00E33F03" w:rsidRPr="00301C9F">
        <w:rPr>
          <w:rFonts w:ascii="Times New Roman" w:hAnsi="Times New Roman"/>
          <w:sz w:val="24"/>
          <w:szCs w:val="24"/>
        </w:rPr>
        <w:t>overall financial situation</w:t>
      </w:r>
      <w:r w:rsidRPr="00301C9F">
        <w:rPr>
          <w:rFonts w:ascii="Times New Roman" w:hAnsi="Times New Roman"/>
          <w:sz w:val="24"/>
          <w:szCs w:val="24"/>
        </w:rPr>
        <w:t xml:space="preserve">.  </w:t>
      </w:r>
    </w:p>
    <w:p w14:paraId="1A133E8A" w14:textId="6C08BCEF" w:rsidR="00E2788A" w:rsidRDefault="00E2788A" w:rsidP="00D9677C">
      <w:pPr>
        <w:autoSpaceDE w:val="0"/>
        <w:autoSpaceDN w:val="0"/>
        <w:adjustRightInd w:val="0"/>
        <w:spacing w:after="0" w:line="240" w:lineRule="auto"/>
        <w:ind w:right="750"/>
        <w:jc w:val="both"/>
        <w:rPr>
          <w:rFonts w:ascii="Times New Roman" w:hAnsi="Times New Roman"/>
          <w:sz w:val="24"/>
          <w:szCs w:val="24"/>
        </w:rPr>
      </w:pPr>
      <w:r>
        <w:rPr>
          <w:rFonts w:ascii="Times New Roman" w:hAnsi="Times New Roman"/>
          <w:sz w:val="24"/>
          <w:szCs w:val="24"/>
        </w:rPr>
        <w:br w:type="page"/>
      </w:r>
    </w:p>
    <w:p w14:paraId="26451AB5" w14:textId="77777777" w:rsidR="000821E5" w:rsidRPr="00301C9F" w:rsidRDefault="000821E5" w:rsidP="00D9677C">
      <w:pPr>
        <w:autoSpaceDE w:val="0"/>
        <w:autoSpaceDN w:val="0"/>
        <w:adjustRightInd w:val="0"/>
        <w:spacing w:after="0" w:line="240" w:lineRule="auto"/>
        <w:ind w:right="750"/>
        <w:jc w:val="both"/>
        <w:rPr>
          <w:rFonts w:ascii="Times New Roman" w:hAnsi="Times New Roman"/>
          <w:sz w:val="24"/>
          <w:szCs w:val="24"/>
        </w:rPr>
      </w:pPr>
    </w:p>
    <w:p w14:paraId="6F53055A" w14:textId="77777777" w:rsidR="00CA718F" w:rsidRPr="00301C9F" w:rsidRDefault="00CA718F" w:rsidP="00D9677C">
      <w:pPr>
        <w:pStyle w:val="Heading1"/>
        <w:spacing w:before="0" w:line="240" w:lineRule="auto"/>
        <w:ind w:right="750"/>
        <w:jc w:val="both"/>
        <w:rPr>
          <w:rFonts w:ascii="Times New Roman" w:hAnsi="Times New Roman"/>
          <w:color w:val="auto"/>
          <w:sz w:val="24"/>
          <w:szCs w:val="24"/>
        </w:rPr>
      </w:pPr>
      <w:bookmarkStart w:id="22" w:name="_Toc284591686"/>
      <w:bookmarkStart w:id="23" w:name="_Toc510194148"/>
      <w:bookmarkStart w:id="24" w:name="_Toc515969699"/>
      <w:bookmarkStart w:id="25" w:name="_Toc162437492"/>
      <w:r w:rsidRPr="00301C9F">
        <w:rPr>
          <w:rFonts w:ascii="Times New Roman" w:hAnsi="Times New Roman"/>
          <w:color w:val="auto"/>
          <w:sz w:val="24"/>
          <w:szCs w:val="24"/>
        </w:rPr>
        <w:t>Item 8 – Methods of Analysis, Investment Strategies and Risk of Loss</w:t>
      </w:r>
      <w:bookmarkEnd w:id="22"/>
      <w:bookmarkEnd w:id="23"/>
      <w:bookmarkEnd w:id="24"/>
      <w:bookmarkEnd w:id="25"/>
    </w:p>
    <w:p w14:paraId="5F014A00" w14:textId="77777777" w:rsidR="00DA2E68" w:rsidRPr="00AB2B7C" w:rsidRDefault="00DA2E68" w:rsidP="00D9677C">
      <w:pPr>
        <w:autoSpaceDE w:val="0"/>
        <w:autoSpaceDN w:val="0"/>
        <w:adjustRightInd w:val="0"/>
        <w:spacing w:after="0" w:line="240" w:lineRule="auto"/>
        <w:ind w:right="750"/>
        <w:jc w:val="both"/>
        <w:rPr>
          <w:rFonts w:ascii="Times New Roman" w:hAnsi="Times New Roman"/>
          <w:sz w:val="24"/>
          <w:szCs w:val="24"/>
        </w:rPr>
      </w:pPr>
    </w:p>
    <w:p w14:paraId="664564B2" w14:textId="693352AD" w:rsidR="006B2609" w:rsidRDefault="006B2609" w:rsidP="00F261CD">
      <w:pPr>
        <w:spacing w:after="0" w:line="240" w:lineRule="auto"/>
        <w:ind w:right="750"/>
        <w:jc w:val="both"/>
        <w:rPr>
          <w:rFonts w:ascii="Times New Roman" w:hAnsi="Times New Roman"/>
          <w:sz w:val="24"/>
          <w:szCs w:val="24"/>
        </w:rPr>
      </w:pPr>
      <w:r w:rsidRPr="005E63E7">
        <w:rPr>
          <w:rFonts w:ascii="Times New Roman" w:hAnsi="Times New Roman"/>
          <w:sz w:val="24"/>
          <w:szCs w:val="24"/>
        </w:rPr>
        <w:t>We create broadly diversified portfolios in the worldwide fixed-income and equity markets, combined with periodic rebalancing. Our Advisory Affiliates create an investment strategy with each Client, outlining the investment philosophy, management procedures, and long-term goals for the investor. Portfolio design is tailored to each Client’s risk tolerance and preferences.</w:t>
      </w:r>
    </w:p>
    <w:p w14:paraId="1AACE205" w14:textId="77777777" w:rsidR="00977264" w:rsidRPr="00301C9F" w:rsidRDefault="00977264" w:rsidP="00A40D92">
      <w:pPr>
        <w:autoSpaceDE w:val="0"/>
        <w:autoSpaceDN w:val="0"/>
        <w:adjustRightInd w:val="0"/>
        <w:spacing w:after="0" w:line="240" w:lineRule="auto"/>
        <w:ind w:right="750"/>
        <w:jc w:val="both"/>
        <w:rPr>
          <w:rFonts w:ascii="Times New Roman" w:hAnsi="Times New Roman"/>
          <w:sz w:val="24"/>
          <w:szCs w:val="24"/>
        </w:rPr>
      </w:pPr>
    </w:p>
    <w:p w14:paraId="75679070" w14:textId="77777777" w:rsidR="00F205CF" w:rsidRPr="00301C9F" w:rsidRDefault="00F205CF" w:rsidP="007C1CDB">
      <w:pPr>
        <w:spacing w:after="0" w:line="240" w:lineRule="auto"/>
        <w:ind w:right="750"/>
        <w:jc w:val="both"/>
        <w:rPr>
          <w:rFonts w:ascii="Times New Roman" w:hAnsi="Times New Roman"/>
          <w:b/>
          <w:i/>
          <w:sz w:val="24"/>
          <w:szCs w:val="24"/>
        </w:rPr>
      </w:pPr>
      <w:r w:rsidRPr="00301C9F">
        <w:rPr>
          <w:rFonts w:ascii="Times New Roman" w:hAnsi="Times New Roman"/>
          <w:b/>
          <w:i/>
          <w:sz w:val="24"/>
          <w:szCs w:val="24"/>
        </w:rPr>
        <w:t>Types of Investments</w:t>
      </w:r>
    </w:p>
    <w:p w14:paraId="211D027D" w14:textId="77777777" w:rsidR="007C1CDB" w:rsidRPr="00301C9F" w:rsidRDefault="007C1CDB" w:rsidP="007C1CDB">
      <w:pPr>
        <w:pStyle w:val="NormalWeb"/>
        <w:spacing w:before="0" w:beforeAutospacing="0" w:after="0" w:afterAutospacing="0"/>
        <w:ind w:right="750"/>
        <w:jc w:val="both"/>
      </w:pPr>
    </w:p>
    <w:p w14:paraId="70F53B2A" w14:textId="1BEEFEB9" w:rsidR="00F205CF" w:rsidRPr="00301C9F" w:rsidRDefault="00F205CF" w:rsidP="0024765B">
      <w:pPr>
        <w:pStyle w:val="NormalWeb"/>
        <w:spacing w:before="0" w:beforeAutospacing="0" w:after="0" w:afterAutospacing="0"/>
        <w:ind w:right="750"/>
        <w:jc w:val="both"/>
      </w:pPr>
      <w:r w:rsidRPr="00301C9F">
        <w:t xml:space="preserve">As part of our core investment approach, we primarily </w:t>
      </w:r>
      <w:r w:rsidR="00AA43B4">
        <w:t>utilize</w:t>
      </w:r>
      <w:r w:rsidRPr="00301C9F">
        <w:t xml:space="preserve"> </w:t>
      </w:r>
      <w:r w:rsidR="00424B4B">
        <w:t>mutual funds</w:t>
      </w:r>
      <w:r w:rsidR="00AA43B4">
        <w:t xml:space="preserve"> and e</w:t>
      </w:r>
      <w:r w:rsidR="00111D7B">
        <w:t xml:space="preserve">xchange </w:t>
      </w:r>
      <w:r w:rsidR="00AA43B4">
        <w:t>t</w:t>
      </w:r>
      <w:r w:rsidR="00111D7B">
        <w:t xml:space="preserve">raded </w:t>
      </w:r>
      <w:r w:rsidR="00AA43B4">
        <w:t>f</w:t>
      </w:r>
      <w:r w:rsidR="00111D7B">
        <w:t>unds (ETFs)</w:t>
      </w:r>
      <w:r w:rsidRPr="00301C9F">
        <w:t xml:space="preserve">.  </w:t>
      </w:r>
      <w:r w:rsidR="00AA43B4">
        <w:t xml:space="preserve">However, we may also utilize other investments such as: equity securities, debt securities, certificates of deposit, municipal securities, U.S. government securities and money market funds when suitable and appropriate. </w:t>
      </w:r>
      <w:r w:rsidRPr="00301C9F">
        <w:t>Each type of security has its own unique set</w:t>
      </w:r>
      <w:r w:rsidRPr="00301C9F">
        <w:rPr>
          <w:sz w:val="22"/>
        </w:rPr>
        <w:t xml:space="preserve"> of </w:t>
      </w:r>
      <w:r w:rsidRPr="00301C9F">
        <w:t>risks associated</w:t>
      </w:r>
      <w:r w:rsidRPr="00301C9F">
        <w:rPr>
          <w:sz w:val="22"/>
        </w:rPr>
        <w:t xml:space="preserve"> with </w:t>
      </w:r>
      <w:r w:rsidRPr="00301C9F">
        <w:t xml:space="preserve">it, and it would not </w:t>
      </w:r>
      <w:r w:rsidRPr="00301C9F">
        <w:rPr>
          <w:sz w:val="22"/>
        </w:rPr>
        <w:t xml:space="preserve">be </w:t>
      </w:r>
      <w:r w:rsidRPr="00301C9F">
        <w:t xml:space="preserve">possible to disclose all of the specific risks of every type of </w:t>
      </w:r>
      <w:r w:rsidRPr="00301C9F">
        <w:rPr>
          <w:sz w:val="22"/>
        </w:rPr>
        <w:t xml:space="preserve">investment </w:t>
      </w:r>
      <w:r w:rsidRPr="00301C9F">
        <w:t xml:space="preserve">in this brochure. If our </w:t>
      </w:r>
      <w:r w:rsidR="007C1CDB" w:rsidRPr="00301C9F">
        <w:t>C</w:t>
      </w:r>
      <w:r w:rsidRPr="00301C9F">
        <w:t>lients have any questions regarding the risks associated with a particular investment, they are encouraged to contact us.</w:t>
      </w:r>
    </w:p>
    <w:p w14:paraId="0AEBBE96" w14:textId="77777777" w:rsidR="00F205CF" w:rsidRPr="00301C9F" w:rsidRDefault="00F205CF" w:rsidP="0024765B">
      <w:pPr>
        <w:pStyle w:val="Normal1"/>
        <w:spacing w:before="0" w:beforeAutospacing="0" w:after="0" w:afterAutospacing="0"/>
        <w:ind w:right="750"/>
        <w:jc w:val="both"/>
        <w:rPr>
          <w:rFonts w:ascii="Times New Roman" w:hAnsi="Times New Roman" w:cs="Times New Roman"/>
          <w:b/>
          <w:color w:val="auto"/>
          <w:sz w:val="24"/>
          <w:u w:val="single"/>
        </w:rPr>
      </w:pPr>
    </w:p>
    <w:p w14:paraId="10FB2B6E" w14:textId="77777777" w:rsidR="00F205CF" w:rsidRPr="00301C9F" w:rsidRDefault="00F205CF" w:rsidP="007C1CDB">
      <w:pPr>
        <w:pStyle w:val="Normal1"/>
        <w:spacing w:before="0" w:beforeAutospacing="0" w:after="0" w:afterAutospacing="0"/>
        <w:ind w:right="750"/>
        <w:jc w:val="both"/>
        <w:rPr>
          <w:rFonts w:ascii="Times New Roman" w:hAnsi="Times New Roman" w:cs="Times New Roman"/>
          <w:color w:val="auto"/>
          <w:sz w:val="24"/>
          <w:szCs w:val="24"/>
        </w:rPr>
      </w:pPr>
      <w:r w:rsidRPr="00301C9F">
        <w:rPr>
          <w:rFonts w:ascii="Times New Roman" w:hAnsi="Times New Roman" w:cs="Times New Roman"/>
          <w:i/>
          <w:color w:val="auto"/>
          <w:sz w:val="24"/>
          <w:szCs w:val="24"/>
          <w:u w:val="single"/>
        </w:rPr>
        <w:t>Mutual funds</w:t>
      </w:r>
      <w:r w:rsidRPr="00301C9F">
        <w:rPr>
          <w:rFonts w:ascii="Times New Roman" w:hAnsi="Times New Roman" w:cs="Times New Roman"/>
          <w:color w:val="auto"/>
          <w:sz w:val="24"/>
          <w:szCs w:val="24"/>
        </w:rPr>
        <w:t xml:space="preserve"> are professionally managed collective investment companies that pool money from many investors and invest in stocks, bonds, short-term money market instruments, other mutual or exchange traded funds, other securities or any combination thereof. The fund will have a manager that trades the fund's investments in accordance with the fund's investment objective. While mutual funds generally provide diversification, risks can be significantly increased if the fund is concentrated in a particular sector of the market, primarily invests in small cap or speculative companies, uses leverage (i.e., borrows money) to a significant degree, or concentrates in a particular type of security (i.e., equities) rather than balancing the fund with different types of securities.  Other fund risks include foreign securities and currency risk, emerging markets risk, small-cap, mid-cap and large-cap risk, trading risk, and turnover risk that can increase fund expenses and may decrease fund performance. Brokerage and transactions costs incurred by the fund will reduce returns. </w:t>
      </w:r>
    </w:p>
    <w:p w14:paraId="691B4854" w14:textId="77777777" w:rsidR="00F205CF" w:rsidRPr="00301C9F" w:rsidRDefault="00F205CF" w:rsidP="007C1CDB">
      <w:pPr>
        <w:pStyle w:val="Normal1"/>
        <w:spacing w:before="0" w:beforeAutospacing="0" w:after="0" w:afterAutospacing="0"/>
        <w:ind w:right="750"/>
        <w:jc w:val="both"/>
        <w:rPr>
          <w:rFonts w:ascii="Times New Roman" w:hAnsi="Times New Roman" w:cs="Times New Roman"/>
          <w:color w:val="auto"/>
          <w:sz w:val="24"/>
          <w:szCs w:val="24"/>
        </w:rPr>
      </w:pPr>
    </w:p>
    <w:p w14:paraId="7F7B13C8" w14:textId="39F43CCD" w:rsidR="00B14077" w:rsidRDefault="00B14077" w:rsidP="00B14077">
      <w:pPr>
        <w:pStyle w:val="Normal1"/>
        <w:spacing w:before="0" w:beforeAutospacing="0" w:after="0" w:afterAutospacing="0"/>
        <w:ind w:right="750"/>
        <w:jc w:val="both"/>
        <w:rPr>
          <w:rFonts w:ascii="Times New Roman" w:hAnsi="Times New Roman" w:cs="Times New Roman"/>
          <w:color w:val="auto"/>
          <w:sz w:val="24"/>
          <w:szCs w:val="24"/>
        </w:rPr>
      </w:pPr>
      <w:r w:rsidRPr="00301C9F">
        <w:rPr>
          <w:rFonts w:ascii="Times New Roman" w:hAnsi="Times New Roman" w:cs="Times New Roman"/>
          <w:i/>
          <w:color w:val="auto"/>
          <w:sz w:val="24"/>
          <w:szCs w:val="24"/>
          <w:u w:val="single"/>
        </w:rPr>
        <w:t>ETFs</w:t>
      </w:r>
      <w:r w:rsidRPr="00301C9F">
        <w:rPr>
          <w:rFonts w:ascii="Times New Roman" w:hAnsi="Times New Roman" w:cs="Times New Roman"/>
          <w:color w:val="auto"/>
          <w:sz w:val="24"/>
          <w:szCs w:val="24"/>
        </w:rPr>
        <w:t xml:space="preserve"> are investment funds traded on stock exchanges, much like stocks or equities.  An ETF holds assets such as stocks, commodities, or bonds and trades at approximately the same price as the net asset value of its underlying assets over the course of the trading day.  Most ETFs track an index, such as the S&amp;P 500.   However, some ETFs are fully transparent actively managed funds.  Market risk is, perhaps, the most significant risk associated with ETFs.  This risk is defined by the day</w:t>
      </w:r>
      <w:r w:rsidR="007E32E6">
        <w:rPr>
          <w:rFonts w:ascii="Times New Roman" w:hAnsi="Times New Roman" w:cs="Times New Roman"/>
          <w:color w:val="auto"/>
          <w:sz w:val="24"/>
          <w:szCs w:val="24"/>
        </w:rPr>
        <w:t>-</w:t>
      </w:r>
      <w:r w:rsidRPr="00301C9F">
        <w:rPr>
          <w:rFonts w:ascii="Times New Roman" w:hAnsi="Times New Roman" w:cs="Times New Roman"/>
          <w:color w:val="auto"/>
          <w:sz w:val="24"/>
          <w:szCs w:val="24"/>
        </w:rPr>
        <w:t>to</w:t>
      </w:r>
      <w:r w:rsidR="007E32E6">
        <w:rPr>
          <w:rFonts w:ascii="Times New Roman" w:hAnsi="Times New Roman" w:cs="Times New Roman"/>
          <w:color w:val="auto"/>
          <w:sz w:val="24"/>
          <w:szCs w:val="24"/>
        </w:rPr>
        <w:t>-</w:t>
      </w:r>
      <w:r w:rsidRPr="00301C9F">
        <w:rPr>
          <w:rFonts w:ascii="Times New Roman" w:hAnsi="Times New Roman" w:cs="Times New Roman"/>
          <w:color w:val="auto"/>
          <w:sz w:val="24"/>
          <w:szCs w:val="24"/>
        </w:rPr>
        <w:t xml:space="preserve">day fluctuations associated with any exchange traded security, where fluctuations occur in part based on the perception of investors.   </w:t>
      </w:r>
    </w:p>
    <w:p w14:paraId="69CD559E" w14:textId="055A83BD" w:rsidR="00AA43B4" w:rsidRPr="00596843" w:rsidRDefault="00AA43B4" w:rsidP="007951CE">
      <w:pPr>
        <w:pStyle w:val="Normal1"/>
        <w:spacing w:before="0" w:beforeAutospacing="0" w:after="0" w:afterAutospacing="0"/>
        <w:ind w:right="750"/>
        <w:jc w:val="both"/>
        <w:rPr>
          <w:rFonts w:ascii="Times New Roman" w:hAnsi="Times New Roman"/>
          <w:color w:val="auto"/>
          <w:sz w:val="24"/>
        </w:rPr>
      </w:pPr>
    </w:p>
    <w:p w14:paraId="7D57CD34" w14:textId="546C7EA3" w:rsidR="007951CE" w:rsidRPr="00301C9F" w:rsidRDefault="00AA43B4" w:rsidP="00F261CD">
      <w:pPr>
        <w:spacing w:after="0" w:line="240" w:lineRule="auto"/>
        <w:ind w:right="750"/>
        <w:jc w:val="both"/>
        <w:rPr>
          <w:rFonts w:ascii="Times New Roman" w:hAnsi="Times New Roman"/>
          <w:sz w:val="24"/>
          <w:szCs w:val="24"/>
        </w:rPr>
      </w:pPr>
      <w:r w:rsidRPr="005E63E7">
        <w:rPr>
          <w:rFonts w:ascii="Times New Roman" w:hAnsi="Times New Roman"/>
          <w:i/>
          <w:iCs/>
          <w:sz w:val="24"/>
          <w:szCs w:val="24"/>
          <w:u w:val="single"/>
        </w:rPr>
        <w:t>Individual equity securities</w:t>
      </w:r>
      <w:r w:rsidRPr="005E63E7">
        <w:rPr>
          <w:rFonts w:ascii="Times New Roman" w:hAnsi="Times New Roman"/>
          <w:i/>
          <w:iCs/>
          <w:sz w:val="24"/>
          <w:szCs w:val="24"/>
        </w:rPr>
        <w:t xml:space="preserve"> </w:t>
      </w:r>
      <w:r w:rsidRPr="005E63E7">
        <w:rPr>
          <w:rFonts w:ascii="Times New Roman" w:hAnsi="Times New Roman"/>
          <w:sz w:val="24"/>
          <w:szCs w:val="24"/>
        </w:rPr>
        <w:t>(also known simply as “equities” or “stock”) are assessed for risk in numerous ways. Price fluctuations and market risk are the most significant risk concerns. As such, the value of an investment can increase or decrease over time. Furthermore, stock prices can be affected by many factors including, but not limited to, the overall health of the economy, the health of the market sector or industry of the issuing company, and national and political events. When investing in stock, it is important to focus on the average returns achieved over a given period of time, across a well-diversified portfolio.</w:t>
      </w:r>
    </w:p>
    <w:p w14:paraId="2FB2DE83" w14:textId="77777777" w:rsidR="00B14077" w:rsidRPr="00301C9F" w:rsidRDefault="00B14077" w:rsidP="007951CE">
      <w:pPr>
        <w:spacing w:after="0" w:line="240" w:lineRule="auto"/>
        <w:rPr>
          <w:rFonts w:ascii="Times New Roman" w:hAnsi="Times New Roman"/>
          <w:i/>
          <w:sz w:val="24"/>
          <w:szCs w:val="24"/>
          <w:u w:val="single"/>
        </w:rPr>
      </w:pPr>
    </w:p>
    <w:p w14:paraId="3F2F09DB" w14:textId="77777777" w:rsidR="00F205CF" w:rsidRPr="00301C9F" w:rsidRDefault="00F205CF" w:rsidP="007C1CDB">
      <w:pPr>
        <w:pStyle w:val="Normal1"/>
        <w:spacing w:before="0" w:beforeAutospacing="0" w:after="0" w:afterAutospacing="0"/>
        <w:ind w:right="750"/>
        <w:jc w:val="both"/>
        <w:rPr>
          <w:rFonts w:ascii="Times New Roman" w:hAnsi="Times New Roman" w:cs="Times New Roman"/>
          <w:color w:val="auto"/>
          <w:sz w:val="24"/>
          <w:szCs w:val="24"/>
        </w:rPr>
      </w:pPr>
      <w:r w:rsidRPr="00301C9F">
        <w:rPr>
          <w:rFonts w:ascii="Times New Roman" w:hAnsi="Times New Roman" w:cs="Times New Roman"/>
          <w:i/>
          <w:color w:val="auto"/>
          <w:sz w:val="24"/>
          <w:szCs w:val="24"/>
          <w:u w:val="single"/>
        </w:rPr>
        <w:lastRenderedPageBreak/>
        <w:t>Individual debt securities</w:t>
      </w:r>
      <w:r w:rsidRPr="00301C9F">
        <w:rPr>
          <w:rFonts w:ascii="Times New Roman" w:hAnsi="Times New Roman" w:cs="Times New Roman"/>
          <w:color w:val="auto"/>
          <w:sz w:val="24"/>
          <w:szCs w:val="24"/>
        </w:rPr>
        <w:t xml:space="preserve"> (or “bonds”) are typically safer investments than </w:t>
      </w:r>
      <w:r w:rsidRPr="00301C9F">
        <w:rPr>
          <w:rFonts w:ascii="Times New Roman" w:hAnsi="Times New Roman" w:cs="Times New Roman"/>
          <w:color w:val="auto"/>
          <w:sz w:val="24"/>
          <w:szCs w:val="24"/>
          <w:bdr w:val="none" w:sz="0" w:space="0" w:color="auto" w:frame="1"/>
        </w:rPr>
        <w:t>equity</w:t>
      </w:r>
      <w:r w:rsidRPr="00301C9F">
        <w:rPr>
          <w:rFonts w:ascii="Times New Roman" w:hAnsi="Times New Roman" w:cs="Times New Roman"/>
          <w:color w:val="auto"/>
          <w:sz w:val="24"/>
          <w:szCs w:val="24"/>
        </w:rPr>
        <w:t xml:space="preserve"> securities, but their risk can also vary widely based on: the financial health of the issuer; the risk that the issuer might default; when the bond is set to mature; and, whether or not the bond can be “called” prior to maturity. When a bond is called, it may not be possible to replace it with a bond of equal character paying the same rate of return.  </w:t>
      </w:r>
    </w:p>
    <w:p w14:paraId="0A99F785" w14:textId="5808B27E" w:rsidR="00F205CF" w:rsidRPr="00301C9F" w:rsidRDefault="00F205CF" w:rsidP="007C1CDB">
      <w:pPr>
        <w:pStyle w:val="Normal1"/>
        <w:spacing w:before="0" w:beforeAutospacing="0" w:after="0" w:afterAutospacing="0"/>
        <w:ind w:right="750"/>
        <w:jc w:val="both"/>
        <w:rPr>
          <w:rFonts w:ascii="Times New Roman" w:hAnsi="Times New Roman" w:cs="Times New Roman"/>
          <w:color w:val="auto"/>
          <w:sz w:val="24"/>
          <w:szCs w:val="24"/>
        </w:rPr>
      </w:pPr>
    </w:p>
    <w:p w14:paraId="5C064B60" w14:textId="4E49FF1E" w:rsidR="000E7E5C" w:rsidRDefault="00F205CF" w:rsidP="007C1CDB">
      <w:pPr>
        <w:pStyle w:val="Normal1"/>
        <w:spacing w:before="0" w:beforeAutospacing="0" w:after="0" w:afterAutospacing="0"/>
        <w:ind w:right="750"/>
        <w:jc w:val="both"/>
        <w:rPr>
          <w:rFonts w:ascii="Times New Roman" w:hAnsi="Times New Roman" w:cs="Times New Roman"/>
          <w:color w:val="auto"/>
          <w:sz w:val="24"/>
          <w:szCs w:val="24"/>
        </w:rPr>
      </w:pPr>
      <w:r w:rsidRPr="00301C9F">
        <w:rPr>
          <w:rFonts w:ascii="Times New Roman" w:hAnsi="Times New Roman" w:cs="Times New Roman"/>
          <w:color w:val="auto"/>
          <w:sz w:val="24"/>
          <w:szCs w:val="24"/>
        </w:rPr>
        <w:t>Primarily we invest with a focus on Long Term Purchases, where securities are purchased with the expectation that the value of those securities will grow over a relatively long period of time, generally greater than one year.  Sometimes we will employ a Short Term Purchase strategy where securities are purchased with the expectation that they will be sold within a relatively short period of time, generally less than one year, to take advantage of the securities’ short</w:t>
      </w:r>
      <w:r w:rsidR="007E32E6">
        <w:rPr>
          <w:rFonts w:ascii="Times New Roman" w:hAnsi="Times New Roman" w:cs="Times New Roman"/>
          <w:color w:val="auto"/>
          <w:sz w:val="24"/>
          <w:szCs w:val="24"/>
        </w:rPr>
        <w:t>-</w:t>
      </w:r>
      <w:r w:rsidRPr="00301C9F">
        <w:rPr>
          <w:rFonts w:ascii="Times New Roman" w:hAnsi="Times New Roman" w:cs="Times New Roman"/>
          <w:color w:val="auto"/>
          <w:sz w:val="24"/>
          <w:szCs w:val="24"/>
        </w:rPr>
        <w:t xml:space="preserve">term price fluctuations.  Short-term trading (in general, selling securities within 30 days of purchasing the same securities) is not a fundamental part of our overall investment strategy. </w:t>
      </w:r>
      <w:r w:rsidR="004265B3">
        <w:rPr>
          <w:rFonts w:ascii="Times New Roman" w:hAnsi="Times New Roman" w:cs="Times New Roman"/>
          <w:color w:val="auto"/>
          <w:sz w:val="24"/>
          <w:szCs w:val="24"/>
        </w:rPr>
        <w:t xml:space="preserve"> </w:t>
      </w:r>
    </w:p>
    <w:p w14:paraId="410C126B" w14:textId="77777777" w:rsidR="004265B3" w:rsidRDefault="004265B3" w:rsidP="007C1CDB">
      <w:pPr>
        <w:pStyle w:val="Normal1"/>
        <w:spacing w:before="0" w:beforeAutospacing="0" w:after="0" w:afterAutospacing="0"/>
        <w:ind w:right="750"/>
        <w:jc w:val="both"/>
        <w:rPr>
          <w:rFonts w:ascii="Times New Roman" w:hAnsi="Times New Roman" w:cs="Times New Roman"/>
          <w:color w:val="auto"/>
          <w:sz w:val="24"/>
          <w:szCs w:val="24"/>
        </w:rPr>
      </w:pPr>
    </w:p>
    <w:p w14:paraId="746260DA" w14:textId="77777777" w:rsidR="00F205CF" w:rsidRPr="00301C9F" w:rsidRDefault="00F205CF" w:rsidP="007C1CDB">
      <w:pPr>
        <w:spacing w:after="0" w:line="240" w:lineRule="auto"/>
        <w:ind w:right="750"/>
        <w:jc w:val="both"/>
        <w:rPr>
          <w:rFonts w:ascii="Times New Roman" w:hAnsi="Times New Roman"/>
          <w:b/>
          <w:i/>
          <w:sz w:val="24"/>
          <w:szCs w:val="24"/>
        </w:rPr>
      </w:pPr>
      <w:r w:rsidRPr="00301C9F">
        <w:rPr>
          <w:rFonts w:ascii="Times New Roman" w:hAnsi="Times New Roman"/>
          <w:b/>
          <w:i/>
          <w:sz w:val="24"/>
          <w:szCs w:val="24"/>
        </w:rPr>
        <w:t>Methods of Analysis</w:t>
      </w:r>
    </w:p>
    <w:p w14:paraId="7D2A8806" w14:textId="77777777" w:rsidR="007C1CDB" w:rsidRPr="00301C9F" w:rsidRDefault="007C1CDB" w:rsidP="007C1CDB">
      <w:pPr>
        <w:spacing w:after="0" w:line="240" w:lineRule="auto"/>
        <w:ind w:right="750"/>
        <w:jc w:val="both"/>
        <w:rPr>
          <w:rFonts w:ascii="Times New Roman" w:hAnsi="Times New Roman"/>
          <w:sz w:val="24"/>
          <w:szCs w:val="24"/>
        </w:rPr>
      </w:pPr>
    </w:p>
    <w:p w14:paraId="63B13F8B" w14:textId="6B2ACE44" w:rsidR="00F205CF" w:rsidRDefault="00F205CF" w:rsidP="007C1CDB">
      <w:pPr>
        <w:spacing w:after="0" w:line="240" w:lineRule="auto"/>
        <w:ind w:right="750"/>
        <w:jc w:val="both"/>
        <w:rPr>
          <w:rFonts w:ascii="Times New Roman" w:hAnsi="Times New Roman"/>
          <w:sz w:val="24"/>
          <w:szCs w:val="24"/>
        </w:rPr>
      </w:pPr>
      <w:r w:rsidRPr="00301C9F">
        <w:rPr>
          <w:rFonts w:ascii="Times New Roman" w:hAnsi="Times New Roman"/>
          <w:sz w:val="24"/>
          <w:szCs w:val="24"/>
        </w:rPr>
        <w:t xml:space="preserve">We may use one or more of the following methods of analysis when formulating investment advice: </w:t>
      </w:r>
    </w:p>
    <w:p w14:paraId="6437EF00" w14:textId="77777777" w:rsidR="00AA43B4" w:rsidRPr="00301C9F" w:rsidRDefault="00AA43B4" w:rsidP="007C1CDB">
      <w:pPr>
        <w:spacing w:after="0" w:line="240" w:lineRule="auto"/>
        <w:ind w:right="750"/>
        <w:jc w:val="both"/>
        <w:rPr>
          <w:rFonts w:ascii="Times New Roman" w:hAnsi="Times New Roman"/>
          <w:sz w:val="24"/>
          <w:szCs w:val="24"/>
        </w:rPr>
      </w:pPr>
    </w:p>
    <w:p w14:paraId="21DFB0F5" w14:textId="77777777" w:rsidR="00F205CF" w:rsidRPr="00301C9F" w:rsidRDefault="00F205CF" w:rsidP="007C1CDB">
      <w:pPr>
        <w:pStyle w:val="ListParagraph"/>
        <w:spacing w:after="0" w:line="240" w:lineRule="auto"/>
        <w:ind w:left="0" w:right="750"/>
        <w:contextualSpacing/>
        <w:jc w:val="both"/>
        <w:rPr>
          <w:rFonts w:ascii="Times New Roman" w:hAnsi="Times New Roman"/>
          <w:sz w:val="24"/>
          <w:szCs w:val="24"/>
        </w:rPr>
      </w:pPr>
      <w:r w:rsidRPr="00301C9F">
        <w:rPr>
          <w:rFonts w:ascii="Times New Roman" w:hAnsi="Times New Roman"/>
          <w:i/>
          <w:sz w:val="24"/>
          <w:szCs w:val="24"/>
          <w:u w:val="single"/>
        </w:rPr>
        <w:t>Top-Down Global Macro-Economic Analysis</w:t>
      </w:r>
      <w:r w:rsidRPr="00301C9F">
        <w:rPr>
          <w:rFonts w:ascii="Times New Roman" w:hAnsi="Times New Roman"/>
          <w:sz w:val="24"/>
          <w:szCs w:val="24"/>
        </w:rPr>
        <w:t xml:space="preserve"> involves a big-picture analysis of the prevailing economic, demographic and social trends followed by a more focused analysis at the country level, then the industry level and ultimately the specific security level.</w:t>
      </w:r>
    </w:p>
    <w:p w14:paraId="1D946B57" w14:textId="77777777" w:rsidR="00F205CF" w:rsidRPr="00301C9F" w:rsidRDefault="00F205CF" w:rsidP="007C1CDB">
      <w:pPr>
        <w:pStyle w:val="ListParagraph"/>
        <w:spacing w:after="0" w:line="240" w:lineRule="auto"/>
        <w:ind w:left="0" w:right="750"/>
        <w:contextualSpacing/>
        <w:jc w:val="both"/>
        <w:rPr>
          <w:rFonts w:ascii="Times New Roman" w:hAnsi="Times New Roman"/>
          <w:sz w:val="24"/>
          <w:szCs w:val="24"/>
        </w:rPr>
      </w:pPr>
    </w:p>
    <w:p w14:paraId="61E6B541" w14:textId="77777777" w:rsidR="00F205CF" w:rsidRPr="00301C9F" w:rsidRDefault="00F205CF" w:rsidP="007C1CDB">
      <w:pPr>
        <w:pStyle w:val="ListParagraph"/>
        <w:spacing w:after="0" w:line="240" w:lineRule="auto"/>
        <w:ind w:left="0" w:right="750"/>
        <w:contextualSpacing/>
        <w:jc w:val="both"/>
        <w:rPr>
          <w:rFonts w:ascii="Times New Roman" w:hAnsi="Times New Roman"/>
          <w:sz w:val="24"/>
          <w:szCs w:val="24"/>
        </w:rPr>
      </w:pPr>
      <w:r w:rsidRPr="00301C9F">
        <w:rPr>
          <w:rFonts w:ascii="Times New Roman" w:hAnsi="Times New Roman"/>
          <w:i/>
          <w:sz w:val="24"/>
          <w:szCs w:val="24"/>
          <w:u w:val="single"/>
        </w:rPr>
        <w:t>Mutual Fund/Exchange Traded Fund Analysis</w:t>
      </w:r>
      <w:r w:rsidRPr="00301C9F">
        <w:rPr>
          <w:rFonts w:ascii="Times New Roman" w:hAnsi="Times New Roman"/>
          <w:sz w:val="24"/>
          <w:szCs w:val="24"/>
        </w:rPr>
        <w:t xml:space="preserve"> involves qualitative analysis looking at factors such as the background and experience of the fund manager and/or the fund company (style, consistency, risk-adjusted performance, management expenses, average daily trading volume, </w:t>
      </w:r>
      <w:r w:rsidR="00DC1E05" w:rsidRPr="00301C9F">
        <w:rPr>
          <w:rFonts w:ascii="Times New Roman" w:hAnsi="Times New Roman"/>
          <w:sz w:val="24"/>
          <w:szCs w:val="24"/>
        </w:rPr>
        <w:t>etc.</w:t>
      </w:r>
      <w:r w:rsidRPr="00301C9F">
        <w:rPr>
          <w:rFonts w:ascii="Times New Roman" w:hAnsi="Times New Roman"/>
          <w:sz w:val="24"/>
          <w:szCs w:val="24"/>
        </w:rPr>
        <w:t>).</w:t>
      </w:r>
    </w:p>
    <w:p w14:paraId="6AC477D8" w14:textId="77777777" w:rsidR="00F205CF" w:rsidRPr="00301C9F" w:rsidRDefault="00F205CF" w:rsidP="007C1CDB">
      <w:pPr>
        <w:pStyle w:val="ListParagraph"/>
        <w:spacing w:after="0" w:line="240" w:lineRule="auto"/>
        <w:ind w:left="0" w:right="750"/>
        <w:contextualSpacing/>
        <w:jc w:val="both"/>
        <w:rPr>
          <w:rFonts w:ascii="Times New Roman" w:hAnsi="Times New Roman"/>
          <w:sz w:val="24"/>
          <w:szCs w:val="24"/>
        </w:rPr>
      </w:pPr>
    </w:p>
    <w:p w14:paraId="0E3695A1" w14:textId="77777777" w:rsidR="00F205CF" w:rsidRPr="00301C9F" w:rsidRDefault="00F205CF" w:rsidP="007C1CDB">
      <w:pPr>
        <w:pStyle w:val="ListParagraph"/>
        <w:spacing w:after="0" w:line="240" w:lineRule="auto"/>
        <w:ind w:left="0" w:right="750"/>
        <w:contextualSpacing/>
        <w:jc w:val="both"/>
        <w:rPr>
          <w:rFonts w:ascii="Times New Roman" w:hAnsi="Times New Roman"/>
          <w:sz w:val="24"/>
          <w:szCs w:val="24"/>
        </w:rPr>
      </w:pPr>
      <w:r w:rsidRPr="00301C9F">
        <w:rPr>
          <w:rFonts w:ascii="Times New Roman" w:hAnsi="Times New Roman"/>
          <w:bCs/>
          <w:i/>
          <w:sz w:val="24"/>
          <w:szCs w:val="24"/>
          <w:u w:val="single"/>
        </w:rPr>
        <w:t>Fundamental analysis</w:t>
      </w:r>
      <w:r w:rsidRPr="00301C9F">
        <w:rPr>
          <w:rFonts w:ascii="Times New Roman" w:hAnsi="Times New Roman"/>
          <w:b/>
          <w:bCs/>
          <w:sz w:val="24"/>
          <w:szCs w:val="24"/>
        </w:rPr>
        <w:t xml:space="preserve"> </w:t>
      </w:r>
      <w:r w:rsidRPr="00301C9F">
        <w:rPr>
          <w:rFonts w:ascii="Times New Roman" w:hAnsi="Times New Roman"/>
          <w:sz w:val="24"/>
          <w:szCs w:val="24"/>
        </w:rPr>
        <w:t>involves the analysis of financial statements, the general financial health of companies, and/or the analysis of management or competitive advantages. This type of analysis concentrates on factors that determine a company’s value and expected future earnings. This strategy would normally encourage equity purchases in stocks that are undervalued or priced below their perceived value. The risk assumed is that the market will fail to reach expectations of perceived value.</w:t>
      </w:r>
    </w:p>
    <w:p w14:paraId="5F16F437" w14:textId="77777777" w:rsidR="00F205CF" w:rsidRPr="00301C9F" w:rsidRDefault="00F205CF" w:rsidP="007C1CDB">
      <w:pPr>
        <w:pStyle w:val="ListParagraph"/>
        <w:spacing w:after="0" w:line="240" w:lineRule="auto"/>
        <w:ind w:left="0" w:right="750"/>
        <w:contextualSpacing/>
        <w:jc w:val="both"/>
        <w:rPr>
          <w:rFonts w:ascii="Times New Roman" w:hAnsi="Times New Roman"/>
          <w:sz w:val="24"/>
          <w:szCs w:val="24"/>
        </w:rPr>
      </w:pPr>
    </w:p>
    <w:p w14:paraId="0EA3BAB3" w14:textId="77777777" w:rsidR="00F205CF" w:rsidRPr="00301C9F" w:rsidRDefault="00F205CF" w:rsidP="007C1CDB">
      <w:pPr>
        <w:spacing w:after="0" w:line="240" w:lineRule="auto"/>
        <w:ind w:right="750"/>
        <w:jc w:val="both"/>
        <w:rPr>
          <w:rFonts w:ascii="Times New Roman" w:hAnsi="Times New Roman"/>
          <w:b/>
          <w:i/>
          <w:sz w:val="24"/>
          <w:szCs w:val="24"/>
        </w:rPr>
      </w:pPr>
      <w:r w:rsidRPr="00301C9F">
        <w:rPr>
          <w:rFonts w:ascii="Times New Roman" w:hAnsi="Times New Roman"/>
          <w:b/>
          <w:i/>
          <w:sz w:val="24"/>
          <w:szCs w:val="24"/>
        </w:rPr>
        <w:t>Investment Risk of Loss</w:t>
      </w:r>
    </w:p>
    <w:p w14:paraId="3A3E1AE7" w14:textId="77777777" w:rsidR="007C1CDB" w:rsidRPr="00301C9F" w:rsidRDefault="007C1CDB" w:rsidP="007C1CDB">
      <w:pPr>
        <w:spacing w:after="0" w:line="240" w:lineRule="auto"/>
        <w:ind w:right="750"/>
        <w:jc w:val="both"/>
        <w:rPr>
          <w:rFonts w:ascii="Times New Roman" w:hAnsi="Times New Roman"/>
          <w:sz w:val="24"/>
          <w:szCs w:val="24"/>
        </w:rPr>
      </w:pPr>
    </w:p>
    <w:p w14:paraId="7B9ADA65" w14:textId="77777777" w:rsidR="00F205CF" w:rsidRPr="00301C9F" w:rsidRDefault="00F205CF" w:rsidP="0024765B">
      <w:pPr>
        <w:spacing w:after="0" w:line="240" w:lineRule="auto"/>
        <w:ind w:right="750"/>
        <w:jc w:val="both"/>
        <w:rPr>
          <w:rFonts w:ascii="Times New Roman" w:hAnsi="Times New Roman"/>
          <w:sz w:val="24"/>
          <w:szCs w:val="24"/>
        </w:rPr>
      </w:pPr>
      <w:r w:rsidRPr="00301C9F">
        <w:rPr>
          <w:rFonts w:ascii="Times New Roman" w:hAnsi="Times New Roman"/>
          <w:sz w:val="24"/>
          <w:szCs w:val="24"/>
        </w:rPr>
        <w:t xml:space="preserve">As indicated in the descriptions above, investing in securities involves risk of loss that you should be prepared to bear. We </w:t>
      </w:r>
      <w:r w:rsidRPr="00301C9F">
        <w:rPr>
          <w:rFonts w:ascii="Times New Roman" w:hAnsi="Times New Roman"/>
          <w:sz w:val="24"/>
          <w:szCs w:val="24"/>
          <w:u w:val="single"/>
        </w:rPr>
        <w:t>do not</w:t>
      </w:r>
      <w:r w:rsidRPr="00301C9F">
        <w:rPr>
          <w:rFonts w:ascii="Times New Roman" w:hAnsi="Times New Roman"/>
          <w:sz w:val="24"/>
          <w:szCs w:val="24"/>
        </w:rPr>
        <w:t xml:space="preserve"> represent or guarantee that our services or methods of analysis can or will predict future results, successfully identify market tops or bottoms, or insulate Clients from losses due to market corrections or declines. We cannot offer any guarantees or promises that your financial goals and objectives will be met. Past performance is in no way an indication of future performance. </w:t>
      </w:r>
    </w:p>
    <w:p w14:paraId="7EB943A8" w14:textId="77777777" w:rsidR="007C1CDB" w:rsidRPr="00301C9F" w:rsidRDefault="007C1CDB" w:rsidP="0024765B">
      <w:pPr>
        <w:spacing w:after="0" w:line="240" w:lineRule="auto"/>
        <w:ind w:right="750"/>
        <w:jc w:val="both"/>
        <w:rPr>
          <w:rFonts w:ascii="Times New Roman" w:hAnsi="Times New Roman"/>
          <w:sz w:val="24"/>
          <w:szCs w:val="24"/>
        </w:rPr>
      </w:pPr>
    </w:p>
    <w:p w14:paraId="246584AF" w14:textId="77777777" w:rsidR="00F205CF" w:rsidRPr="00301C9F" w:rsidRDefault="00F205CF" w:rsidP="0024765B">
      <w:pPr>
        <w:spacing w:after="0" w:line="240" w:lineRule="auto"/>
        <w:ind w:right="750"/>
        <w:jc w:val="both"/>
        <w:rPr>
          <w:rFonts w:ascii="Times New Roman" w:hAnsi="Times New Roman"/>
          <w:sz w:val="24"/>
          <w:szCs w:val="24"/>
        </w:rPr>
      </w:pPr>
      <w:r w:rsidRPr="00301C9F">
        <w:rPr>
          <w:rFonts w:ascii="Times New Roman" w:hAnsi="Times New Roman"/>
          <w:sz w:val="24"/>
          <w:szCs w:val="24"/>
        </w:rPr>
        <w:t>Except as may otherwise be provided by law, we are not liable to Clients for:</w:t>
      </w:r>
    </w:p>
    <w:p w14:paraId="65A002C4" w14:textId="77777777" w:rsidR="00457A1D" w:rsidRPr="00301C9F" w:rsidRDefault="00457A1D" w:rsidP="007C1CDB">
      <w:pPr>
        <w:spacing w:after="0" w:line="240" w:lineRule="auto"/>
        <w:ind w:right="750"/>
        <w:jc w:val="both"/>
        <w:rPr>
          <w:rFonts w:ascii="Times New Roman" w:hAnsi="Times New Roman"/>
          <w:sz w:val="24"/>
          <w:szCs w:val="24"/>
        </w:rPr>
      </w:pPr>
    </w:p>
    <w:p w14:paraId="46970733" w14:textId="77777777" w:rsidR="00F205CF" w:rsidRPr="00301C9F" w:rsidRDefault="00F205CF" w:rsidP="0024765B">
      <w:pPr>
        <w:numPr>
          <w:ilvl w:val="0"/>
          <w:numId w:val="49"/>
        </w:numPr>
        <w:tabs>
          <w:tab w:val="clear" w:pos="720"/>
        </w:tabs>
        <w:spacing w:after="0" w:line="240" w:lineRule="auto"/>
        <w:ind w:right="750" w:hanging="180"/>
        <w:jc w:val="both"/>
        <w:rPr>
          <w:rFonts w:ascii="Times New Roman" w:hAnsi="Times New Roman"/>
          <w:sz w:val="24"/>
          <w:szCs w:val="24"/>
        </w:rPr>
      </w:pPr>
      <w:r w:rsidRPr="00301C9F">
        <w:rPr>
          <w:rFonts w:ascii="Times New Roman" w:hAnsi="Times New Roman"/>
          <w:sz w:val="24"/>
          <w:szCs w:val="24"/>
        </w:rPr>
        <w:lastRenderedPageBreak/>
        <w:t xml:space="preserve">Any loss that a Client may suffer by reason of any investment decision made or other action taken or omitted in good faith by us with that degree of care, skill, prudence and diligence under the circumstances that a prudent person acting in a fiduciary capacity would use; </w:t>
      </w:r>
    </w:p>
    <w:p w14:paraId="2AFBFBE2" w14:textId="77777777" w:rsidR="00F205CF" w:rsidRPr="00301C9F" w:rsidRDefault="00F205CF" w:rsidP="007C1CDB">
      <w:pPr>
        <w:numPr>
          <w:ilvl w:val="0"/>
          <w:numId w:val="49"/>
        </w:numPr>
        <w:tabs>
          <w:tab w:val="clear" w:pos="720"/>
        </w:tabs>
        <w:spacing w:after="0" w:line="240" w:lineRule="auto"/>
        <w:ind w:right="750" w:hanging="180"/>
        <w:jc w:val="both"/>
        <w:rPr>
          <w:rFonts w:ascii="Times New Roman" w:hAnsi="Times New Roman"/>
          <w:sz w:val="24"/>
          <w:szCs w:val="24"/>
        </w:rPr>
      </w:pPr>
      <w:r w:rsidRPr="00301C9F">
        <w:rPr>
          <w:rFonts w:ascii="Times New Roman" w:hAnsi="Times New Roman"/>
          <w:sz w:val="24"/>
          <w:szCs w:val="24"/>
        </w:rPr>
        <w:t xml:space="preserve">Any loss arising from our adherence to a Client’s instructions, or the disregard of our recommendations made to a Client; or </w:t>
      </w:r>
    </w:p>
    <w:p w14:paraId="1FFAC41A" w14:textId="77777777" w:rsidR="00F205CF" w:rsidRPr="00301C9F" w:rsidRDefault="00F205CF" w:rsidP="0024765B">
      <w:pPr>
        <w:numPr>
          <w:ilvl w:val="0"/>
          <w:numId w:val="49"/>
        </w:numPr>
        <w:tabs>
          <w:tab w:val="clear" w:pos="720"/>
        </w:tabs>
        <w:spacing w:after="0" w:line="240" w:lineRule="auto"/>
        <w:ind w:right="750" w:hanging="180"/>
        <w:jc w:val="both"/>
        <w:rPr>
          <w:rFonts w:ascii="Times New Roman" w:hAnsi="Times New Roman"/>
          <w:sz w:val="24"/>
          <w:szCs w:val="24"/>
        </w:rPr>
      </w:pPr>
      <w:r w:rsidRPr="00301C9F">
        <w:rPr>
          <w:rFonts w:ascii="Times New Roman" w:hAnsi="Times New Roman"/>
          <w:sz w:val="24"/>
          <w:szCs w:val="24"/>
        </w:rPr>
        <w:t xml:space="preserve">Any act or failure to act by a custodian or other third party to a Client’s account. </w:t>
      </w:r>
    </w:p>
    <w:p w14:paraId="7241D95B" w14:textId="77777777" w:rsidR="007E24D4" w:rsidRPr="00301C9F" w:rsidRDefault="00FF621B" w:rsidP="00AB2B7C">
      <w:pPr>
        <w:spacing w:after="0" w:line="240" w:lineRule="auto"/>
        <w:ind w:right="750"/>
        <w:jc w:val="both"/>
        <w:rPr>
          <w:rFonts w:ascii="Times New Roman" w:hAnsi="Times New Roman"/>
          <w:sz w:val="24"/>
          <w:szCs w:val="24"/>
        </w:rPr>
      </w:pPr>
      <w:r w:rsidRPr="00301C9F">
        <w:rPr>
          <w:rFonts w:ascii="Times New Roman" w:hAnsi="Times New Roman"/>
          <w:sz w:val="24"/>
          <w:szCs w:val="24"/>
        </w:rPr>
        <w:tab/>
      </w:r>
    </w:p>
    <w:p w14:paraId="633C75F0" w14:textId="77777777" w:rsidR="00FF621B" w:rsidRPr="00301C9F" w:rsidRDefault="00FF621B" w:rsidP="0024765B">
      <w:pPr>
        <w:autoSpaceDE w:val="0"/>
        <w:autoSpaceDN w:val="0"/>
        <w:adjustRightInd w:val="0"/>
        <w:spacing w:after="0" w:line="240" w:lineRule="auto"/>
        <w:ind w:right="750"/>
        <w:jc w:val="both"/>
        <w:rPr>
          <w:rFonts w:ascii="Times New Roman" w:hAnsi="Times New Roman"/>
          <w:i/>
          <w:sz w:val="24"/>
          <w:szCs w:val="24"/>
        </w:rPr>
      </w:pPr>
      <w:r w:rsidRPr="00301C9F">
        <w:rPr>
          <w:rFonts w:ascii="Times New Roman" w:hAnsi="Times New Roman"/>
          <w:sz w:val="24"/>
          <w:szCs w:val="24"/>
        </w:rPr>
        <w:t xml:space="preserve">It is the responsibility of the </w:t>
      </w:r>
      <w:r w:rsidR="0017118F" w:rsidRPr="00301C9F">
        <w:rPr>
          <w:rFonts w:ascii="Times New Roman" w:hAnsi="Times New Roman"/>
          <w:sz w:val="24"/>
          <w:szCs w:val="24"/>
        </w:rPr>
        <w:t>Client</w:t>
      </w:r>
      <w:r w:rsidRPr="00301C9F">
        <w:rPr>
          <w:rFonts w:ascii="Times New Roman" w:hAnsi="Times New Roman"/>
          <w:sz w:val="24"/>
          <w:szCs w:val="24"/>
        </w:rPr>
        <w:t xml:space="preserve"> to give us complete information and to notify us of any changes in financial circumstances or goals.</w:t>
      </w:r>
      <w:r w:rsidR="00C1168D" w:rsidRPr="00301C9F">
        <w:rPr>
          <w:rFonts w:ascii="Times New Roman" w:hAnsi="Times New Roman"/>
          <w:sz w:val="24"/>
          <w:szCs w:val="24"/>
        </w:rPr>
        <w:t xml:space="preserve">  </w:t>
      </w:r>
    </w:p>
    <w:p w14:paraId="21855806" w14:textId="77777777" w:rsidR="00BC7220" w:rsidRPr="00301C9F" w:rsidRDefault="00BC7220" w:rsidP="00D9677C">
      <w:pPr>
        <w:pStyle w:val="Heading1"/>
        <w:spacing w:before="0" w:line="240" w:lineRule="auto"/>
        <w:ind w:right="750"/>
        <w:jc w:val="both"/>
        <w:rPr>
          <w:rFonts w:ascii="Times New Roman" w:hAnsi="Times New Roman"/>
          <w:color w:val="auto"/>
          <w:sz w:val="24"/>
          <w:szCs w:val="24"/>
        </w:rPr>
      </w:pPr>
    </w:p>
    <w:p w14:paraId="138E9DDF" w14:textId="77777777" w:rsidR="00DE3099" w:rsidRPr="00301C9F" w:rsidRDefault="00DE3099" w:rsidP="00D9677C">
      <w:pPr>
        <w:pStyle w:val="Heading1"/>
        <w:spacing w:before="0" w:line="240" w:lineRule="auto"/>
        <w:ind w:right="750"/>
        <w:jc w:val="both"/>
        <w:rPr>
          <w:rFonts w:ascii="Times New Roman" w:hAnsi="Times New Roman"/>
          <w:color w:val="auto"/>
          <w:sz w:val="24"/>
          <w:szCs w:val="24"/>
        </w:rPr>
      </w:pPr>
      <w:bookmarkStart w:id="26" w:name="_Toc284591687"/>
      <w:bookmarkStart w:id="27" w:name="_Toc510194149"/>
      <w:bookmarkStart w:id="28" w:name="_Toc515969700"/>
      <w:bookmarkStart w:id="29" w:name="_Toc162437493"/>
      <w:r w:rsidRPr="00301C9F">
        <w:rPr>
          <w:rFonts w:ascii="Times New Roman" w:hAnsi="Times New Roman"/>
          <w:color w:val="auto"/>
          <w:sz w:val="24"/>
          <w:szCs w:val="24"/>
        </w:rPr>
        <w:t>Item 9 – Disciplinary Information</w:t>
      </w:r>
      <w:bookmarkEnd w:id="26"/>
      <w:bookmarkEnd w:id="27"/>
      <w:bookmarkEnd w:id="28"/>
      <w:bookmarkEnd w:id="29"/>
    </w:p>
    <w:p w14:paraId="614B369F" w14:textId="77777777" w:rsidR="007E24D4" w:rsidRPr="00301C9F" w:rsidRDefault="007E24D4" w:rsidP="001D5A99">
      <w:pPr>
        <w:spacing w:after="0" w:line="240" w:lineRule="auto"/>
        <w:ind w:right="749"/>
        <w:jc w:val="both"/>
        <w:rPr>
          <w:rFonts w:ascii="Times New Roman" w:hAnsi="Times New Roman"/>
          <w:sz w:val="24"/>
          <w:szCs w:val="24"/>
        </w:rPr>
      </w:pPr>
    </w:p>
    <w:p w14:paraId="1906F486" w14:textId="77777777" w:rsidR="001D5A99" w:rsidRPr="001D5A99" w:rsidRDefault="001D5A99" w:rsidP="001D5A99">
      <w:pPr>
        <w:tabs>
          <w:tab w:val="left" w:pos="8550"/>
        </w:tabs>
        <w:autoSpaceDE w:val="0"/>
        <w:autoSpaceDN w:val="0"/>
        <w:adjustRightInd w:val="0"/>
        <w:spacing w:after="0" w:line="240" w:lineRule="auto"/>
        <w:ind w:right="749"/>
        <w:jc w:val="both"/>
        <w:rPr>
          <w:rFonts w:ascii="Times New Roman" w:hAnsi="Times New Roman"/>
          <w:sz w:val="24"/>
          <w:szCs w:val="24"/>
        </w:rPr>
      </w:pPr>
      <w:bookmarkStart w:id="30" w:name="_Toc284591689"/>
      <w:r w:rsidRPr="001D5A99">
        <w:rPr>
          <w:rFonts w:ascii="Times New Roman" w:hAnsi="Times New Roman"/>
          <w:sz w:val="24"/>
          <w:szCs w:val="24"/>
        </w:rPr>
        <w:t>Registered investment advisers are required to disclose all material facts regarding any legal or disciplinary events that would be material to your evaluation of or the integrity of the firm’s management. CS Planning Corp. has no information applicable to this Item.</w:t>
      </w:r>
    </w:p>
    <w:p w14:paraId="712937F5" w14:textId="08F72E01" w:rsidR="00C91A07" w:rsidRPr="00301C9F" w:rsidRDefault="00E072A5" w:rsidP="001D5A99">
      <w:pPr>
        <w:spacing w:after="0" w:line="240" w:lineRule="auto"/>
        <w:ind w:right="749"/>
        <w:jc w:val="both"/>
        <w:rPr>
          <w:rFonts w:ascii="Times New Roman" w:hAnsi="Times New Roman"/>
          <w:sz w:val="24"/>
          <w:szCs w:val="24"/>
        </w:rPr>
      </w:pPr>
      <w:r w:rsidRPr="00301C9F">
        <w:rPr>
          <w:rFonts w:ascii="Times New Roman" w:hAnsi="Times New Roman"/>
          <w:sz w:val="24"/>
          <w:szCs w:val="24"/>
        </w:rPr>
        <w:t xml:space="preserve"> </w:t>
      </w:r>
    </w:p>
    <w:p w14:paraId="75BCF1FF" w14:textId="77777777" w:rsidR="00DE3099" w:rsidRPr="00301C9F" w:rsidRDefault="00DE3099" w:rsidP="00620023">
      <w:pPr>
        <w:pStyle w:val="Heading1"/>
        <w:spacing w:before="0" w:line="240" w:lineRule="auto"/>
        <w:ind w:right="750"/>
        <w:jc w:val="both"/>
        <w:rPr>
          <w:rFonts w:ascii="Times New Roman" w:hAnsi="Times New Roman"/>
          <w:color w:val="auto"/>
          <w:sz w:val="24"/>
          <w:szCs w:val="24"/>
        </w:rPr>
      </w:pPr>
      <w:bookmarkStart w:id="31" w:name="_Toc510194150"/>
      <w:bookmarkStart w:id="32" w:name="_Toc515969701"/>
      <w:bookmarkStart w:id="33" w:name="_Toc162437494"/>
      <w:r w:rsidRPr="00301C9F">
        <w:rPr>
          <w:rFonts w:ascii="Times New Roman" w:hAnsi="Times New Roman"/>
          <w:color w:val="auto"/>
          <w:sz w:val="24"/>
          <w:szCs w:val="24"/>
        </w:rPr>
        <w:t>Item 10 – Other Financial Industry Activities and Affiliations</w:t>
      </w:r>
      <w:bookmarkEnd w:id="30"/>
      <w:bookmarkEnd w:id="31"/>
      <w:bookmarkEnd w:id="32"/>
      <w:bookmarkEnd w:id="33"/>
    </w:p>
    <w:p w14:paraId="6C9CC749" w14:textId="77777777" w:rsidR="000C0967" w:rsidRPr="00301C9F" w:rsidRDefault="000C0967" w:rsidP="00620023">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s>
        <w:spacing w:after="0" w:line="240" w:lineRule="auto"/>
        <w:ind w:right="750"/>
        <w:jc w:val="both"/>
        <w:rPr>
          <w:rFonts w:ascii="Times New Roman" w:hAnsi="Times New Roman"/>
        </w:rPr>
      </w:pPr>
    </w:p>
    <w:p w14:paraId="55961AE7" w14:textId="77777777" w:rsidR="007C06D3" w:rsidRPr="00301C9F" w:rsidRDefault="008A22B3" w:rsidP="00D9677C">
      <w:pPr>
        <w:autoSpaceDE w:val="0"/>
        <w:autoSpaceDN w:val="0"/>
        <w:adjustRightInd w:val="0"/>
        <w:spacing w:after="0" w:line="240" w:lineRule="auto"/>
        <w:ind w:right="750"/>
        <w:jc w:val="both"/>
        <w:rPr>
          <w:rFonts w:ascii="Times New Roman" w:hAnsi="Times New Roman"/>
          <w:b/>
          <w:bCs/>
          <w:sz w:val="24"/>
          <w:szCs w:val="24"/>
        </w:rPr>
      </w:pPr>
      <w:r w:rsidRPr="00301C9F">
        <w:rPr>
          <w:rFonts w:ascii="Times New Roman" w:hAnsi="Times New Roman"/>
          <w:b/>
          <w:bCs/>
          <w:sz w:val="24"/>
          <w:szCs w:val="24"/>
        </w:rPr>
        <w:t>Affiliated Entities</w:t>
      </w:r>
      <w:r w:rsidR="007C06D3" w:rsidRPr="00301C9F">
        <w:rPr>
          <w:rFonts w:ascii="Times New Roman" w:hAnsi="Times New Roman"/>
          <w:b/>
          <w:bCs/>
          <w:sz w:val="24"/>
          <w:szCs w:val="24"/>
        </w:rPr>
        <w:t>:</w:t>
      </w:r>
    </w:p>
    <w:p w14:paraId="7A92F298" w14:textId="4EB54E2E" w:rsidR="007C06D3" w:rsidRPr="00301C9F" w:rsidRDefault="00BC49F3" w:rsidP="0024765B">
      <w:pPr>
        <w:autoSpaceDE w:val="0"/>
        <w:autoSpaceDN w:val="0"/>
        <w:adjustRightInd w:val="0"/>
        <w:spacing w:after="0" w:line="240" w:lineRule="auto"/>
        <w:ind w:right="760"/>
        <w:jc w:val="both"/>
        <w:rPr>
          <w:rFonts w:ascii="Times New Roman" w:eastAsia="Times New Roman" w:hAnsi="Times New Roman"/>
          <w:sz w:val="24"/>
          <w:szCs w:val="24"/>
        </w:rPr>
      </w:pPr>
      <w:r>
        <w:rPr>
          <w:rFonts w:ascii="Times New Roman" w:eastAsia="Times New Roman" w:hAnsi="Times New Roman"/>
          <w:sz w:val="24"/>
          <w:szCs w:val="24"/>
        </w:rPr>
        <w:t>CSP is</w:t>
      </w:r>
      <w:r w:rsidR="007C06D3" w:rsidRPr="00301C9F">
        <w:rPr>
          <w:rFonts w:ascii="Times New Roman" w:eastAsia="Times New Roman" w:hAnsi="Times New Roman"/>
          <w:sz w:val="24"/>
          <w:szCs w:val="24"/>
        </w:rPr>
        <w:t xml:space="preserve"> </w:t>
      </w:r>
      <w:r w:rsidR="0077599E" w:rsidRPr="00301C9F">
        <w:rPr>
          <w:rFonts w:ascii="Times New Roman" w:eastAsia="Times New Roman" w:hAnsi="Times New Roman"/>
          <w:sz w:val="24"/>
          <w:szCs w:val="24"/>
        </w:rPr>
        <w:t>affiliated</w:t>
      </w:r>
      <w:r w:rsidR="007C06D3" w:rsidRPr="00301C9F">
        <w:rPr>
          <w:rFonts w:ascii="Times New Roman" w:eastAsia="Times New Roman" w:hAnsi="Times New Roman"/>
          <w:sz w:val="24"/>
          <w:szCs w:val="24"/>
        </w:rPr>
        <w:t xml:space="preserve"> through common ownership and control with </w:t>
      </w:r>
      <w:r w:rsidR="001837D4" w:rsidRPr="00301C9F">
        <w:rPr>
          <w:rFonts w:ascii="Times New Roman" w:hAnsi="Times New Roman"/>
          <w:sz w:val="24"/>
          <w:szCs w:val="24"/>
        </w:rPr>
        <w:t>The H Group, Inc.</w:t>
      </w:r>
      <w:r w:rsidR="00DB1734" w:rsidRPr="00301C9F">
        <w:rPr>
          <w:rFonts w:ascii="Times New Roman" w:eastAsia="Times New Roman" w:hAnsi="Times New Roman"/>
          <w:sz w:val="24"/>
          <w:szCs w:val="24"/>
        </w:rPr>
        <w:t xml:space="preserve"> (“THG”),</w:t>
      </w:r>
      <w:r w:rsidR="007C06D3" w:rsidRPr="00301C9F">
        <w:rPr>
          <w:rFonts w:ascii="Times New Roman" w:eastAsia="Times New Roman" w:hAnsi="Times New Roman"/>
          <w:sz w:val="24"/>
          <w:szCs w:val="24"/>
        </w:rPr>
        <w:t xml:space="preserve"> </w:t>
      </w:r>
      <w:r w:rsidR="007720C1" w:rsidRPr="00301C9F">
        <w:rPr>
          <w:rFonts w:ascii="Times New Roman" w:hAnsi="Times New Roman"/>
          <w:sz w:val="24"/>
          <w:szCs w:val="24"/>
        </w:rPr>
        <w:t>The H Group</w:t>
      </w:r>
      <w:r w:rsidR="007720C1">
        <w:rPr>
          <w:rFonts w:ascii="Times New Roman" w:hAnsi="Times New Roman"/>
          <w:sz w:val="24"/>
          <w:szCs w:val="24"/>
        </w:rPr>
        <w:t xml:space="preserve"> Washington</w:t>
      </w:r>
      <w:r w:rsidR="007720C1" w:rsidRPr="00301C9F">
        <w:rPr>
          <w:rFonts w:ascii="Times New Roman" w:hAnsi="Times New Roman"/>
          <w:sz w:val="24"/>
          <w:szCs w:val="24"/>
        </w:rPr>
        <w:t>, Inc.</w:t>
      </w:r>
      <w:r w:rsidR="007720C1" w:rsidRPr="00301C9F">
        <w:rPr>
          <w:rFonts w:ascii="Times New Roman" w:eastAsia="Times New Roman" w:hAnsi="Times New Roman"/>
          <w:sz w:val="24"/>
          <w:szCs w:val="24"/>
        </w:rPr>
        <w:t xml:space="preserve"> (“THG</w:t>
      </w:r>
      <w:r w:rsidR="007720C1">
        <w:rPr>
          <w:rFonts w:ascii="Times New Roman" w:eastAsia="Times New Roman" w:hAnsi="Times New Roman"/>
          <w:sz w:val="24"/>
          <w:szCs w:val="24"/>
        </w:rPr>
        <w:t>WA</w:t>
      </w:r>
      <w:r w:rsidR="007720C1" w:rsidRPr="00301C9F">
        <w:rPr>
          <w:rFonts w:ascii="Times New Roman" w:eastAsia="Times New Roman" w:hAnsi="Times New Roman"/>
          <w:sz w:val="24"/>
          <w:szCs w:val="24"/>
        </w:rPr>
        <w:t>”)</w:t>
      </w:r>
      <w:r w:rsidR="007720C1">
        <w:rPr>
          <w:rFonts w:ascii="Times New Roman" w:eastAsia="Times New Roman" w:hAnsi="Times New Roman"/>
          <w:sz w:val="24"/>
          <w:szCs w:val="24"/>
        </w:rPr>
        <w:t xml:space="preserve">, </w:t>
      </w:r>
      <w:r w:rsidR="003E6F4C" w:rsidRPr="00301C9F">
        <w:rPr>
          <w:rFonts w:ascii="Times New Roman" w:eastAsia="Times New Roman" w:hAnsi="Times New Roman"/>
          <w:sz w:val="24"/>
          <w:szCs w:val="24"/>
        </w:rPr>
        <w:t>MGM, LLC (“MGM”)</w:t>
      </w:r>
      <w:r w:rsidR="00D35ED2" w:rsidRPr="00301C9F">
        <w:rPr>
          <w:rFonts w:ascii="Times New Roman" w:eastAsia="Times New Roman" w:hAnsi="Times New Roman"/>
          <w:sz w:val="24"/>
          <w:szCs w:val="24"/>
        </w:rPr>
        <w:t xml:space="preserve">, </w:t>
      </w:r>
      <w:r w:rsidR="00BE62DB" w:rsidRPr="00301C9F">
        <w:rPr>
          <w:rFonts w:ascii="Times New Roman" w:eastAsia="Times New Roman" w:hAnsi="Times New Roman"/>
          <w:sz w:val="24"/>
          <w:szCs w:val="24"/>
        </w:rPr>
        <w:t>FocusPoint Solutions, Inc. (“FPS”)</w:t>
      </w:r>
      <w:r w:rsidR="001D5A99">
        <w:rPr>
          <w:rFonts w:ascii="Times New Roman" w:eastAsia="Times New Roman" w:hAnsi="Times New Roman"/>
          <w:sz w:val="24"/>
          <w:szCs w:val="24"/>
        </w:rPr>
        <w:t>, and Palouse Capital Management, Inc. (“PCM”)</w:t>
      </w:r>
      <w:r w:rsidR="00BE62DB" w:rsidRPr="00E57E5A">
        <w:rPr>
          <w:rFonts w:ascii="Times New Roman" w:eastAsia="Times New Roman" w:hAnsi="Times New Roman"/>
          <w:sz w:val="24"/>
          <w:szCs w:val="24"/>
        </w:rPr>
        <w:t>.</w:t>
      </w:r>
      <w:r w:rsidR="007C06D3" w:rsidRPr="00E57E5A">
        <w:rPr>
          <w:rFonts w:ascii="Times New Roman" w:eastAsia="Times New Roman" w:hAnsi="Times New Roman"/>
          <w:sz w:val="24"/>
          <w:szCs w:val="24"/>
        </w:rPr>
        <w:t xml:space="preserve">  THG</w:t>
      </w:r>
      <w:r w:rsidR="007C06D3" w:rsidRPr="00301C9F">
        <w:rPr>
          <w:rFonts w:ascii="Times New Roman" w:eastAsia="Times New Roman" w:hAnsi="Times New Roman"/>
          <w:sz w:val="24"/>
          <w:szCs w:val="24"/>
        </w:rPr>
        <w:t xml:space="preserve">, </w:t>
      </w:r>
      <w:r w:rsidR="007720C1">
        <w:rPr>
          <w:rFonts w:ascii="Times New Roman" w:eastAsia="Times New Roman" w:hAnsi="Times New Roman"/>
          <w:sz w:val="24"/>
          <w:szCs w:val="24"/>
        </w:rPr>
        <w:t xml:space="preserve">THGWA, </w:t>
      </w:r>
      <w:r w:rsidR="003E6F4C" w:rsidRPr="00301C9F">
        <w:rPr>
          <w:rFonts w:ascii="Times New Roman" w:eastAsia="Times New Roman" w:hAnsi="Times New Roman"/>
          <w:sz w:val="24"/>
          <w:szCs w:val="24"/>
        </w:rPr>
        <w:t>MGM</w:t>
      </w:r>
      <w:r w:rsidR="00904810" w:rsidRPr="00301C9F">
        <w:rPr>
          <w:rFonts w:ascii="Times New Roman" w:eastAsia="Times New Roman" w:hAnsi="Times New Roman"/>
          <w:sz w:val="24"/>
          <w:szCs w:val="24"/>
        </w:rPr>
        <w:t xml:space="preserve">, </w:t>
      </w:r>
      <w:r w:rsidR="007C06D3" w:rsidRPr="00301C9F">
        <w:rPr>
          <w:rFonts w:ascii="Times New Roman" w:eastAsia="Times New Roman" w:hAnsi="Times New Roman"/>
          <w:sz w:val="24"/>
          <w:szCs w:val="24"/>
        </w:rPr>
        <w:t>FPS</w:t>
      </w:r>
      <w:r w:rsidR="00D35ED2" w:rsidRPr="00301C9F">
        <w:rPr>
          <w:rFonts w:ascii="Times New Roman" w:eastAsia="Times New Roman" w:hAnsi="Times New Roman"/>
          <w:sz w:val="24"/>
          <w:szCs w:val="24"/>
        </w:rPr>
        <w:t xml:space="preserve">, </w:t>
      </w:r>
      <w:r w:rsidR="001D5A99">
        <w:rPr>
          <w:rFonts w:ascii="Times New Roman" w:eastAsia="Times New Roman" w:hAnsi="Times New Roman"/>
          <w:sz w:val="24"/>
          <w:szCs w:val="24"/>
        </w:rPr>
        <w:t xml:space="preserve">PCM, </w:t>
      </w:r>
      <w:r w:rsidR="00904810" w:rsidRPr="00301C9F">
        <w:rPr>
          <w:rFonts w:ascii="Times New Roman" w:eastAsia="Times New Roman" w:hAnsi="Times New Roman"/>
          <w:sz w:val="24"/>
          <w:szCs w:val="24"/>
        </w:rPr>
        <w:t xml:space="preserve">and </w:t>
      </w:r>
      <w:r w:rsidR="00BE62DB" w:rsidRPr="00301C9F">
        <w:rPr>
          <w:rFonts w:ascii="Times New Roman" w:eastAsia="Times New Roman" w:hAnsi="Times New Roman"/>
          <w:sz w:val="24"/>
          <w:szCs w:val="24"/>
        </w:rPr>
        <w:t>CSP</w:t>
      </w:r>
      <w:r w:rsidR="007C06D3" w:rsidRPr="00301C9F">
        <w:rPr>
          <w:rFonts w:ascii="Times New Roman" w:eastAsia="Times New Roman" w:hAnsi="Times New Roman"/>
          <w:sz w:val="24"/>
          <w:szCs w:val="24"/>
        </w:rPr>
        <w:t xml:space="preserve"> are all under common control of Christopher K. Hicks who is considered a control person of each firm because he holds more than 25% ownership interest in each firm.</w:t>
      </w:r>
    </w:p>
    <w:p w14:paraId="7271B9E3" w14:textId="77777777" w:rsidR="007C06D3" w:rsidRPr="00301C9F" w:rsidRDefault="007C06D3" w:rsidP="0024765B">
      <w:pPr>
        <w:autoSpaceDE w:val="0"/>
        <w:autoSpaceDN w:val="0"/>
        <w:adjustRightInd w:val="0"/>
        <w:spacing w:after="0" w:line="240" w:lineRule="auto"/>
        <w:ind w:right="760"/>
        <w:jc w:val="both"/>
        <w:rPr>
          <w:rFonts w:ascii="Times New Roman" w:eastAsia="Times New Roman" w:hAnsi="Times New Roman"/>
          <w:sz w:val="24"/>
          <w:szCs w:val="24"/>
        </w:rPr>
      </w:pPr>
    </w:p>
    <w:p w14:paraId="0FF51F4C" w14:textId="3B15B881" w:rsidR="00904810" w:rsidRPr="00301C9F" w:rsidRDefault="00DB1734" w:rsidP="0024765B">
      <w:pPr>
        <w:autoSpaceDE w:val="0"/>
        <w:autoSpaceDN w:val="0"/>
        <w:adjustRightInd w:val="0"/>
        <w:spacing w:after="0" w:line="240" w:lineRule="auto"/>
        <w:ind w:right="760"/>
        <w:jc w:val="both"/>
        <w:rPr>
          <w:rFonts w:ascii="Times New Roman" w:eastAsia="Times New Roman" w:hAnsi="Times New Roman"/>
          <w:sz w:val="24"/>
          <w:szCs w:val="24"/>
        </w:rPr>
      </w:pPr>
      <w:r w:rsidRPr="00301C9F">
        <w:rPr>
          <w:rFonts w:ascii="Times New Roman" w:hAnsi="Times New Roman"/>
          <w:sz w:val="24"/>
          <w:szCs w:val="24"/>
        </w:rPr>
        <w:t>THG</w:t>
      </w:r>
      <w:r w:rsidR="00D35ED2" w:rsidRPr="00301C9F">
        <w:rPr>
          <w:rFonts w:ascii="Times New Roman" w:hAnsi="Times New Roman"/>
          <w:sz w:val="24"/>
          <w:szCs w:val="24"/>
        </w:rPr>
        <w:t xml:space="preserve">, </w:t>
      </w:r>
      <w:r w:rsidR="007720C1">
        <w:rPr>
          <w:rFonts w:ascii="Times New Roman" w:hAnsi="Times New Roman"/>
          <w:sz w:val="24"/>
          <w:szCs w:val="24"/>
        </w:rPr>
        <w:t xml:space="preserve">THGWA, </w:t>
      </w:r>
      <w:r w:rsidR="00C009A1" w:rsidRPr="00301C9F">
        <w:rPr>
          <w:rFonts w:ascii="Times New Roman" w:hAnsi="Times New Roman"/>
          <w:sz w:val="24"/>
          <w:szCs w:val="24"/>
        </w:rPr>
        <w:t>MGM</w:t>
      </w:r>
      <w:r w:rsidR="00D35ED2" w:rsidRPr="00301C9F">
        <w:rPr>
          <w:rFonts w:ascii="Times New Roman" w:hAnsi="Times New Roman"/>
          <w:sz w:val="24"/>
          <w:szCs w:val="24"/>
        </w:rPr>
        <w:t xml:space="preserve">, </w:t>
      </w:r>
      <w:r w:rsidR="00B81EC2" w:rsidRPr="00301C9F">
        <w:rPr>
          <w:rFonts w:ascii="Times New Roman" w:hAnsi="Times New Roman"/>
          <w:sz w:val="24"/>
          <w:szCs w:val="24"/>
        </w:rPr>
        <w:t>FPS</w:t>
      </w:r>
      <w:r w:rsidR="001D5A99">
        <w:rPr>
          <w:rFonts w:ascii="Times New Roman" w:hAnsi="Times New Roman"/>
          <w:sz w:val="24"/>
          <w:szCs w:val="24"/>
        </w:rPr>
        <w:t>, and PCM</w:t>
      </w:r>
      <w:r w:rsidR="00C009A1" w:rsidRPr="00301C9F">
        <w:rPr>
          <w:rFonts w:ascii="Times New Roman" w:hAnsi="Times New Roman"/>
          <w:sz w:val="24"/>
          <w:szCs w:val="24"/>
        </w:rPr>
        <w:t xml:space="preserve"> are </w:t>
      </w:r>
      <w:r w:rsidR="00904810" w:rsidRPr="00301C9F">
        <w:rPr>
          <w:rFonts w:ascii="Times New Roman" w:eastAsia="Times New Roman" w:hAnsi="Times New Roman"/>
          <w:sz w:val="24"/>
          <w:szCs w:val="24"/>
        </w:rPr>
        <w:t>investment advisor</w:t>
      </w:r>
      <w:r w:rsidR="00C009A1" w:rsidRPr="00301C9F">
        <w:rPr>
          <w:rFonts w:ascii="Times New Roman" w:eastAsia="Times New Roman" w:hAnsi="Times New Roman"/>
          <w:sz w:val="24"/>
          <w:szCs w:val="24"/>
        </w:rPr>
        <w:t>s</w:t>
      </w:r>
      <w:r w:rsidR="00904810" w:rsidRPr="00301C9F">
        <w:rPr>
          <w:rFonts w:ascii="Times New Roman" w:eastAsia="Times New Roman" w:hAnsi="Times New Roman"/>
          <w:sz w:val="24"/>
          <w:szCs w:val="24"/>
        </w:rPr>
        <w:t xml:space="preserve"> registered with the Securities and Exchange Commission. </w:t>
      </w:r>
      <w:r w:rsidRPr="00301C9F">
        <w:rPr>
          <w:rFonts w:ascii="Times New Roman" w:eastAsia="Times New Roman" w:hAnsi="Times New Roman"/>
          <w:sz w:val="24"/>
          <w:szCs w:val="24"/>
        </w:rPr>
        <w:t>THG</w:t>
      </w:r>
      <w:r w:rsidR="007720C1">
        <w:rPr>
          <w:rFonts w:ascii="Times New Roman" w:eastAsia="Times New Roman" w:hAnsi="Times New Roman"/>
          <w:sz w:val="24"/>
          <w:szCs w:val="24"/>
        </w:rPr>
        <w:t>, THGWA,</w:t>
      </w:r>
      <w:r w:rsidR="00904810" w:rsidRPr="00301C9F">
        <w:rPr>
          <w:rFonts w:ascii="Times New Roman" w:eastAsia="Times New Roman" w:hAnsi="Times New Roman"/>
          <w:sz w:val="24"/>
          <w:szCs w:val="24"/>
        </w:rPr>
        <w:t xml:space="preserve"> </w:t>
      </w:r>
      <w:r w:rsidR="00C009A1" w:rsidRPr="00301C9F">
        <w:rPr>
          <w:rFonts w:ascii="Times New Roman" w:eastAsia="Times New Roman" w:hAnsi="Times New Roman"/>
          <w:sz w:val="24"/>
          <w:szCs w:val="24"/>
        </w:rPr>
        <w:t>MGM</w:t>
      </w:r>
      <w:r w:rsidR="001D5A99">
        <w:rPr>
          <w:rFonts w:ascii="Times New Roman" w:eastAsia="Times New Roman" w:hAnsi="Times New Roman"/>
          <w:sz w:val="24"/>
          <w:szCs w:val="24"/>
        </w:rPr>
        <w:t>, and PCM</w:t>
      </w:r>
      <w:r w:rsidR="00C009A1" w:rsidRPr="00301C9F">
        <w:rPr>
          <w:rFonts w:ascii="Times New Roman" w:eastAsia="Times New Roman" w:hAnsi="Times New Roman"/>
          <w:sz w:val="24"/>
          <w:szCs w:val="24"/>
        </w:rPr>
        <w:t xml:space="preserve"> offer</w:t>
      </w:r>
      <w:r w:rsidR="00904810" w:rsidRPr="00301C9F">
        <w:rPr>
          <w:rFonts w:ascii="Times New Roman" w:eastAsia="Times New Roman" w:hAnsi="Times New Roman"/>
          <w:sz w:val="24"/>
          <w:szCs w:val="24"/>
        </w:rPr>
        <w:t xml:space="preserve"> a wide range of financial planning and investment advisory services through numerous Advisor</w:t>
      </w:r>
      <w:r w:rsidR="008C2F99" w:rsidRPr="00301C9F">
        <w:rPr>
          <w:rFonts w:ascii="Times New Roman" w:eastAsia="Times New Roman" w:hAnsi="Times New Roman"/>
          <w:sz w:val="24"/>
          <w:szCs w:val="24"/>
        </w:rPr>
        <w:t>y</w:t>
      </w:r>
      <w:r w:rsidR="00904810" w:rsidRPr="00301C9F">
        <w:rPr>
          <w:rFonts w:ascii="Times New Roman" w:eastAsia="Times New Roman" w:hAnsi="Times New Roman"/>
          <w:sz w:val="24"/>
          <w:szCs w:val="24"/>
        </w:rPr>
        <w:t xml:space="preserve"> Affiliates to the firm.</w:t>
      </w:r>
      <w:r w:rsidR="00D35ED2" w:rsidRPr="00301C9F">
        <w:rPr>
          <w:rFonts w:ascii="Times New Roman" w:eastAsia="Times New Roman" w:hAnsi="Times New Roman"/>
          <w:sz w:val="24"/>
          <w:szCs w:val="24"/>
        </w:rPr>
        <w:t xml:space="preserve">  </w:t>
      </w:r>
    </w:p>
    <w:p w14:paraId="49BE5464" w14:textId="77777777" w:rsidR="00C6460F" w:rsidRPr="00301C9F" w:rsidRDefault="00C6460F" w:rsidP="0024765B">
      <w:pPr>
        <w:autoSpaceDE w:val="0"/>
        <w:autoSpaceDN w:val="0"/>
        <w:adjustRightInd w:val="0"/>
        <w:spacing w:after="0" w:line="240" w:lineRule="auto"/>
        <w:ind w:right="750"/>
        <w:jc w:val="both"/>
        <w:rPr>
          <w:rFonts w:ascii="Times New Roman" w:hAnsi="Times New Roman"/>
          <w:sz w:val="24"/>
          <w:szCs w:val="24"/>
        </w:rPr>
      </w:pPr>
    </w:p>
    <w:p w14:paraId="25B8597F" w14:textId="77777777" w:rsidR="007C06D3" w:rsidRPr="00301C9F" w:rsidRDefault="00904810" w:rsidP="00AF7DD3">
      <w:pPr>
        <w:spacing w:after="0" w:line="240" w:lineRule="auto"/>
        <w:ind w:right="760"/>
        <w:jc w:val="both"/>
        <w:rPr>
          <w:rFonts w:ascii="Times New Roman" w:hAnsi="Times New Roman"/>
          <w:sz w:val="24"/>
          <w:szCs w:val="24"/>
        </w:rPr>
      </w:pPr>
      <w:r w:rsidRPr="00301C9F">
        <w:rPr>
          <w:rFonts w:ascii="Times New Roman" w:eastAsia="Times New Roman" w:hAnsi="Times New Roman"/>
          <w:sz w:val="24"/>
          <w:szCs w:val="24"/>
        </w:rPr>
        <w:t xml:space="preserve">FPS </w:t>
      </w:r>
      <w:r w:rsidR="001856D9" w:rsidRPr="00301C9F">
        <w:rPr>
          <w:rFonts w:ascii="Times New Roman" w:eastAsia="Times New Roman" w:hAnsi="Times New Roman"/>
          <w:sz w:val="24"/>
          <w:szCs w:val="24"/>
        </w:rPr>
        <w:t>also provides</w:t>
      </w:r>
      <w:r w:rsidR="006E04D8" w:rsidRPr="00301C9F">
        <w:rPr>
          <w:rFonts w:ascii="Times New Roman" w:eastAsia="Times New Roman" w:hAnsi="Times New Roman"/>
          <w:sz w:val="24"/>
          <w:szCs w:val="24"/>
        </w:rPr>
        <w:t xml:space="preserve"> </w:t>
      </w:r>
      <w:r w:rsidR="001856D9" w:rsidRPr="00301C9F">
        <w:rPr>
          <w:rFonts w:ascii="Times New Roman" w:eastAsia="Times New Roman" w:hAnsi="Times New Roman"/>
          <w:sz w:val="24"/>
          <w:szCs w:val="24"/>
        </w:rPr>
        <w:t xml:space="preserve">turnkey asset management, back office, and administrative services to </w:t>
      </w:r>
      <w:r w:rsidRPr="00301C9F">
        <w:rPr>
          <w:rFonts w:ascii="Times New Roman" w:eastAsia="Times New Roman" w:hAnsi="Times New Roman"/>
          <w:sz w:val="24"/>
          <w:szCs w:val="24"/>
        </w:rPr>
        <w:t xml:space="preserve">both affiliated and non-affiliated </w:t>
      </w:r>
      <w:r w:rsidR="001856D9" w:rsidRPr="00301C9F">
        <w:rPr>
          <w:rFonts w:ascii="Times New Roman" w:eastAsia="Times New Roman" w:hAnsi="Times New Roman"/>
          <w:sz w:val="24"/>
          <w:szCs w:val="24"/>
        </w:rPr>
        <w:t>regist</w:t>
      </w:r>
      <w:r w:rsidRPr="00301C9F">
        <w:rPr>
          <w:rFonts w:ascii="Times New Roman" w:eastAsia="Times New Roman" w:hAnsi="Times New Roman"/>
          <w:sz w:val="24"/>
          <w:szCs w:val="24"/>
        </w:rPr>
        <w:t xml:space="preserve">ered investment advisory firms, including </w:t>
      </w:r>
      <w:r w:rsidR="00DB1734" w:rsidRPr="00301C9F">
        <w:rPr>
          <w:rFonts w:ascii="Times New Roman" w:eastAsia="Times New Roman" w:hAnsi="Times New Roman"/>
          <w:sz w:val="24"/>
          <w:szCs w:val="24"/>
        </w:rPr>
        <w:t>CSP</w:t>
      </w:r>
      <w:r w:rsidRPr="00301C9F">
        <w:rPr>
          <w:rFonts w:ascii="Times New Roman" w:eastAsia="Times New Roman" w:hAnsi="Times New Roman"/>
          <w:sz w:val="24"/>
          <w:szCs w:val="24"/>
        </w:rPr>
        <w:t xml:space="preserve">.  </w:t>
      </w:r>
    </w:p>
    <w:p w14:paraId="2C4E1675" w14:textId="77777777" w:rsidR="007C06D3" w:rsidRPr="00301C9F" w:rsidRDefault="007C06D3" w:rsidP="00AF7DD3">
      <w:pPr>
        <w:autoSpaceDE w:val="0"/>
        <w:autoSpaceDN w:val="0"/>
        <w:adjustRightInd w:val="0"/>
        <w:spacing w:after="0" w:line="240" w:lineRule="auto"/>
        <w:ind w:right="760"/>
        <w:jc w:val="both"/>
        <w:rPr>
          <w:rFonts w:ascii="Times New Roman" w:hAnsi="Times New Roman"/>
          <w:b/>
          <w:bCs/>
          <w:sz w:val="24"/>
          <w:szCs w:val="24"/>
        </w:rPr>
      </w:pPr>
    </w:p>
    <w:p w14:paraId="4AC05E9F" w14:textId="77777777" w:rsidR="007C06D3" w:rsidRPr="00301C9F" w:rsidRDefault="007C06D3" w:rsidP="0024765B">
      <w:pPr>
        <w:spacing w:after="0" w:line="240" w:lineRule="auto"/>
        <w:ind w:right="760"/>
        <w:jc w:val="both"/>
        <w:rPr>
          <w:rFonts w:ascii="Times New Roman" w:eastAsia="Times New Roman" w:hAnsi="Times New Roman"/>
          <w:sz w:val="24"/>
          <w:szCs w:val="24"/>
        </w:rPr>
      </w:pPr>
      <w:r w:rsidRPr="00301C9F">
        <w:rPr>
          <w:rFonts w:ascii="Times New Roman" w:hAnsi="Times New Roman"/>
          <w:sz w:val="24"/>
          <w:szCs w:val="24"/>
        </w:rPr>
        <w:t>These services may include, but are not limited to the following:</w:t>
      </w:r>
    </w:p>
    <w:p w14:paraId="50FAC49D" w14:textId="272C698B" w:rsidR="006E04D8" w:rsidRPr="00301C9F" w:rsidRDefault="007C06D3" w:rsidP="00D9677C">
      <w:pPr>
        <w:spacing w:after="0" w:line="240" w:lineRule="auto"/>
        <w:ind w:right="750"/>
        <w:jc w:val="both"/>
        <w:rPr>
          <w:rFonts w:ascii="Times New Roman" w:hAnsi="Times New Roman"/>
          <w:sz w:val="24"/>
          <w:szCs w:val="24"/>
        </w:rPr>
      </w:pPr>
      <w:r w:rsidRPr="00301C9F">
        <w:rPr>
          <w:rFonts w:ascii="Times New Roman" w:hAnsi="Times New Roman"/>
          <w:sz w:val="24"/>
          <w:szCs w:val="24"/>
        </w:rPr>
        <w:t xml:space="preserve"> </w:t>
      </w:r>
    </w:p>
    <w:p w14:paraId="3F55A67C" w14:textId="77777777" w:rsidR="007C06D3" w:rsidRPr="00301C9F" w:rsidRDefault="007C06D3" w:rsidP="00D9677C">
      <w:pPr>
        <w:numPr>
          <w:ilvl w:val="0"/>
          <w:numId w:val="7"/>
        </w:numPr>
        <w:spacing w:after="0" w:line="240" w:lineRule="auto"/>
        <w:ind w:left="0" w:right="750" w:firstLine="770"/>
        <w:jc w:val="both"/>
        <w:rPr>
          <w:rFonts w:ascii="Times New Roman" w:hAnsi="Times New Roman"/>
          <w:sz w:val="24"/>
          <w:szCs w:val="24"/>
        </w:rPr>
      </w:pPr>
      <w:r w:rsidRPr="00301C9F">
        <w:rPr>
          <w:rFonts w:ascii="Times New Roman" w:hAnsi="Times New Roman"/>
          <w:sz w:val="24"/>
          <w:szCs w:val="24"/>
        </w:rPr>
        <w:t xml:space="preserve">research, </w:t>
      </w:r>
    </w:p>
    <w:p w14:paraId="53E0A8A8" w14:textId="77777777" w:rsidR="007C06D3" w:rsidRPr="00301C9F" w:rsidRDefault="007C06D3" w:rsidP="0024765B">
      <w:pPr>
        <w:numPr>
          <w:ilvl w:val="0"/>
          <w:numId w:val="7"/>
        </w:numPr>
        <w:spacing w:after="0" w:line="240" w:lineRule="auto"/>
        <w:ind w:left="0" w:right="750" w:firstLine="770"/>
        <w:jc w:val="both"/>
        <w:rPr>
          <w:rFonts w:ascii="Times New Roman" w:hAnsi="Times New Roman"/>
          <w:sz w:val="24"/>
          <w:szCs w:val="24"/>
        </w:rPr>
      </w:pPr>
      <w:r w:rsidRPr="00301C9F">
        <w:rPr>
          <w:rFonts w:ascii="Times New Roman" w:hAnsi="Times New Roman"/>
          <w:sz w:val="24"/>
          <w:szCs w:val="24"/>
        </w:rPr>
        <w:t xml:space="preserve">due diligence, </w:t>
      </w:r>
    </w:p>
    <w:p w14:paraId="6CB3050D" w14:textId="77777777" w:rsidR="007C06D3" w:rsidRPr="00301C9F" w:rsidRDefault="007C06D3" w:rsidP="0024765B">
      <w:pPr>
        <w:numPr>
          <w:ilvl w:val="0"/>
          <w:numId w:val="7"/>
        </w:numPr>
        <w:spacing w:after="0" w:line="240" w:lineRule="auto"/>
        <w:ind w:left="0" w:right="750" w:firstLine="770"/>
        <w:jc w:val="both"/>
        <w:rPr>
          <w:rFonts w:ascii="Times New Roman" w:hAnsi="Times New Roman"/>
          <w:sz w:val="24"/>
          <w:szCs w:val="24"/>
        </w:rPr>
      </w:pPr>
      <w:r w:rsidRPr="00301C9F">
        <w:rPr>
          <w:rFonts w:ascii="Times New Roman" w:hAnsi="Times New Roman"/>
          <w:sz w:val="24"/>
          <w:szCs w:val="24"/>
        </w:rPr>
        <w:t xml:space="preserve">reporting, </w:t>
      </w:r>
    </w:p>
    <w:p w14:paraId="2AD5C3A0" w14:textId="77777777" w:rsidR="006E04D8" w:rsidRPr="00301C9F" w:rsidRDefault="007C06D3" w:rsidP="0024765B">
      <w:pPr>
        <w:numPr>
          <w:ilvl w:val="0"/>
          <w:numId w:val="7"/>
        </w:numPr>
        <w:spacing w:after="0" w:line="240" w:lineRule="auto"/>
        <w:ind w:left="0" w:right="750" w:firstLine="770"/>
        <w:jc w:val="both"/>
        <w:rPr>
          <w:rFonts w:ascii="Times New Roman" w:hAnsi="Times New Roman"/>
          <w:sz w:val="24"/>
          <w:szCs w:val="24"/>
        </w:rPr>
      </w:pPr>
      <w:r w:rsidRPr="00301C9F">
        <w:rPr>
          <w:rFonts w:ascii="Times New Roman" w:hAnsi="Times New Roman"/>
          <w:sz w:val="24"/>
          <w:szCs w:val="24"/>
        </w:rPr>
        <w:t xml:space="preserve">portfolio analysis, </w:t>
      </w:r>
    </w:p>
    <w:p w14:paraId="65BEAD5C" w14:textId="77777777" w:rsidR="007C06D3" w:rsidRPr="00301C9F" w:rsidRDefault="006E04D8" w:rsidP="007C1CDB">
      <w:pPr>
        <w:numPr>
          <w:ilvl w:val="0"/>
          <w:numId w:val="7"/>
        </w:numPr>
        <w:spacing w:after="0" w:line="240" w:lineRule="auto"/>
        <w:ind w:left="0" w:right="750" w:firstLine="770"/>
        <w:jc w:val="both"/>
        <w:rPr>
          <w:rFonts w:ascii="Times New Roman" w:hAnsi="Times New Roman"/>
          <w:sz w:val="24"/>
          <w:szCs w:val="24"/>
        </w:rPr>
      </w:pPr>
      <w:r w:rsidRPr="00301C9F">
        <w:rPr>
          <w:rFonts w:ascii="Times New Roman" w:hAnsi="Times New Roman"/>
          <w:sz w:val="24"/>
          <w:szCs w:val="24"/>
        </w:rPr>
        <w:t xml:space="preserve">investment execution services, </w:t>
      </w:r>
      <w:r w:rsidR="007C06D3" w:rsidRPr="00301C9F">
        <w:rPr>
          <w:rFonts w:ascii="Times New Roman" w:hAnsi="Times New Roman"/>
          <w:sz w:val="24"/>
          <w:szCs w:val="24"/>
        </w:rPr>
        <w:t xml:space="preserve">and </w:t>
      </w:r>
    </w:p>
    <w:p w14:paraId="5F0D9343" w14:textId="77777777" w:rsidR="006E04D8" w:rsidRPr="00301C9F" w:rsidRDefault="006E04D8" w:rsidP="007C1CDB">
      <w:pPr>
        <w:numPr>
          <w:ilvl w:val="0"/>
          <w:numId w:val="7"/>
        </w:numPr>
        <w:spacing w:after="0" w:line="240" w:lineRule="auto"/>
        <w:ind w:left="0" w:right="750" w:firstLine="770"/>
        <w:jc w:val="both"/>
        <w:rPr>
          <w:rFonts w:ascii="Times New Roman" w:hAnsi="Times New Roman"/>
          <w:sz w:val="24"/>
          <w:szCs w:val="24"/>
        </w:rPr>
      </w:pPr>
      <w:r w:rsidRPr="00301C9F">
        <w:rPr>
          <w:rFonts w:ascii="Times New Roman" w:hAnsi="Times New Roman"/>
          <w:sz w:val="24"/>
          <w:szCs w:val="24"/>
        </w:rPr>
        <w:t>back-</w:t>
      </w:r>
      <w:r w:rsidR="007C06D3" w:rsidRPr="00301C9F">
        <w:rPr>
          <w:rFonts w:ascii="Times New Roman" w:hAnsi="Times New Roman"/>
          <w:sz w:val="24"/>
          <w:szCs w:val="24"/>
        </w:rPr>
        <w:t>office administration. </w:t>
      </w:r>
    </w:p>
    <w:p w14:paraId="26D7604F" w14:textId="77777777" w:rsidR="006E04D8" w:rsidRPr="00301C9F" w:rsidRDefault="006E04D8" w:rsidP="006E04D8">
      <w:pPr>
        <w:spacing w:after="0" w:line="240" w:lineRule="auto"/>
        <w:ind w:right="750"/>
        <w:jc w:val="both"/>
        <w:rPr>
          <w:rFonts w:ascii="Times New Roman" w:hAnsi="Times New Roman"/>
          <w:sz w:val="24"/>
          <w:szCs w:val="24"/>
        </w:rPr>
      </w:pPr>
    </w:p>
    <w:p w14:paraId="2F9690EA" w14:textId="77777777" w:rsidR="007C06D3" w:rsidRPr="00301C9F" w:rsidRDefault="006E04D8" w:rsidP="0024765B">
      <w:pPr>
        <w:spacing w:after="0" w:line="240" w:lineRule="auto"/>
        <w:ind w:right="750"/>
        <w:jc w:val="both"/>
        <w:rPr>
          <w:rFonts w:ascii="Times New Roman" w:hAnsi="Times New Roman"/>
          <w:sz w:val="24"/>
          <w:szCs w:val="24"/>
        </w:rPr>
      </w:pPr>
      <w:r w:rsidRPr="00301C9F">
        <w:rPr>
          <w:rFonts w:ascii="Times New Roman" w:hAnsi="Times New Roman"/>
          <w:sz w:val="24"/>
          <w:szCs w:val="24"/>
        </w:rPr>
        <w:t>For certain RIA Firm clients, FPS also provides non-discretionary sub-advisory services, including investment recommendations.</w:t>
      </w:r>
      <w:r w:rsidR="007C06D3" w:rsidRPr="00301C9F">
        <w:rPr>
          <w:rFonts w:ascii="Times New Roman" w:hAnsi="Times New Roman"/>
          <w:sz w:val="24"/>
          <w:szCs w:val="24"/>
        </w:rPr>
        <w:t xml:space="preserve"> </w:t>
      </w:r>
    </w:p>
    <w:p w14:paraId="3E422F29" w14:textId="77777777" w:rsidR="007C06D3" w:rsidRPr="00301C9F" w:rsidRDefault="007C06D3" w:rsidP="0024765B">
      <w:pPr>
        <w:spacing w:after="0" w:line="240" w:lineRule="auto"/>
        <w:ind w:right="750"/>
        <w:jc w:val="both"/>
        <w:rPr>
          <w:rFonts w:ascii="Times New Roman" w:hAnsi="Times New Roman"/>
          <w:sz w:val="24"/>
          <w:szCs w:val="24"/>
        </w:rPr>
      </w:pPr>
    </w:p>
    <w:p w14:paraId="0C17FCAF" w14:textId="77777777" w:rsidR="007C06D3" w:rsidRPr="00301C9F" w:rsidRDefault="007C06D3" w:rsidP="0024765B">
      <w:pPr>
        <w:spacing w:after="0" w:line="240" w:lineRule="auto"/>
        <w:ind w:right="750"/>
        <w:jc w:val="both"/>
        <w:rPr>
          <w:rFonts w:ascii="Times New Roman" w:hAnsi="Times New Roman"/>
          <w:sz w:val="24"/>
          <w:szCs w:val="24"/>
        </w:rPr>
      </w:pPr>
      <w:r w:rsidRPr="00301C9F">
        <w:rPr>
          <w:rFonts w:ascii="Times New Roman" w:hAnsi="Times New Roman"/>
          <w:sz w:val="24"/>
          <w:szCs w:val="24"/>
        </w:rPr>
        <w:t xml:space="preserve">FPS generally does not have any direct contact with our </w:t>
      </w:r>
      <w:r w:rsidR="0017118F" w:rsidRPr="00301C9F">
        <w:rPr>
          <w:rFonts w:ascii="Times New Roman" w:hAnsi="Times New Roman"/>
          <w:sz w:val="24"/>
          <w:szCs w:val="24"/>
        </w:rPr>
        <w:t>Client</w:t>
      </w:r>
      <w:r w:rsidRPr="00301C9F">
        <w:rPr>
          <w:rFonts w:ascii="Times New Roman" w:hAnsi="Times New Roman"/>
          <w:sz w:val="24"/>
          <w:szCs w:val="24"/>
        </w:rPr>
        <w:t xml:space="preserve">s.  FPS provides services directly to us and we are solely responsible for </w:t>
      </w:r>
      <w:r w:rsidR="0017118F" w:rsidRPr="00301C9F">
        <w:rPr>
          <w:rFonts w:ascii="Times New Roman" w:hAnsi="Times New Roman"/>
          <w:sz w:val="24"/>
          <w:szCs w:val="24"/>
        </w:rPr>
        <w:t>Client</w:t>
      </w:r>
      <w:r w:rsidRPr="00301C9F">
        <w:rPr>
          <w:rFonts w:ascii="Times New Roman" w:hAnsi="Times New Roman"/>
          <w:sz w:val="24"/>
          <w:szCs w:val="24"/>
        </w:rPr>
        <w:t xml:space="preserve"> accounts.</w:t>
      </w:r>
      <w:r w:rsidR="00DC64D0" w:rsidRPr="00301C9F">
        <w:rPr>
          <w:rFonts w:ascii="Times New Roman" w:hAnsi="Times New Roman"/>
          <w:sz w:val="24"/>
          <w:szCs w:val="24"/>
        </w:rPr>
        <w:t xml:space="preserve">  </w:t>
      </w:r>
      <w:r w:rsidRPr="00301C9F">
        <w:rPr>
          <w:rFonts w:ascii="Times New Roman" w:hAnsi="Times New Roman"/>
          <w:sz w:val="24"/>
          <w:szCs w:val="24"/>
        </w:rPr>
        <w:t xml:space="preserve">Upon entering into an agreement for advisory services with us, </w:t>
      </w:r>
      <w:r w:rsidR="0017118F" w:rsidRPr="00301C9F">
        <w:rPr>
          <w:rFonts w:ascii="Times New Roman" w:hAnsi="Times New Roman"/>
          <w:sz w:val="24"/>
          <w:szCs w:val="24"/>
        </w:rPr>
        <w:t>Client</w:t>
      </w:r>
      <w:r w:rsidRPr="00301C9F">
        <w:rPr>
          <w:rFonts w:ascii="Times New Roman" w:hAnsi="Times New Roman"/>
          <w:sz w:val="24"/>
          <w:szCs w:val="24"/>
        </w:rPr>
        <w:t xml:space="preserve">s authorize us to use FPS to service </w:t>
      </w:r>
      <w:r w:rsidR="00D91AA7" w:rsidRPr="00301C9F">
        <w:rPr>
          <w:rFonts w:ascii="Times New Roman" w:hAnsi="Times New Roman"/>
          <w:sz w:val="24"/>
          <w:szCs w:val="24"/>
        </w:rPr>
        <w:t>their</w:t>
      </w:r>
      <w:r w:rsidRPr="00301C9F">
        <w:rPr>
          <w:rFonts w:ascii="Times New Roman" w:hAnsi="Times New Roman"/>
          <w:sz w:val="24"/>
          <w:szCs w:val="24"/>
        </w:rPr>
        <w:t xml:space="preserve"> account, including billing and the </w:t>
      </w:r>
      <w:r w:rsidRPr="00301C9F">
        <w:rPr>
          <w:rFonts w:ascii="Times New Roman" w:hAnsi="Times New Roman"/>
          <w:sz w:val="24"/>
          <w:szCs w:val="24"/>
        </w:rPr>
        <w:lastRenderedPageBreak/>
        <w:t xml:space="preserve">deduction of fees.  </w:t>
      </w:r>
      <w:r w:rsidR="0017118F" w:rsidRPr="00301C9F">
        <w:rPr>
          <w:rFonts w:ascii="Times New Roman" w:hAnsi="Times New Roman"/>
          <w:sz w:val="24"/>
          <w:szCs w:val="24"/>
        </w:rPr>
        <w:t>Client</w:t>
      </w:r>
      <w:r w:rsidRPr="00301C9F">
        <w:rPr>
          <w:rFonts w:ascii="Times New Roman" w:hAnsi="Times New Roman"/>
          <w:sz w:val="24"/>
          <w:szCs w:val="24"/>
        </w:rPr>
        <w:t xml:space="preserve">s agree to allow us to share non-public, personal information with FPS for the purpose of administering and managing </w:t>
      </w:r>
      <w:r w:rsidR="0017118F" w:rsidRPr="00301C9F">
        <w:rPr>
          <w:rFonts w:ascii="Times New Roman" w:hAnsi="Times New Roman"/>
          <w:sz w:val="24"/>
          <w:szCs w:val="24"/>
        </w:rPr>
        <w:t>Client</w:t>
      </w:r>
      <w:r w:rsidRPr="00301C9F">
        <w:rPr>
          <w:rFonts w:ascii="Times New Roman" w:hAnsi="Times New Roman"/>
          <w:sz w:val="24"/>
          <w:szCs w:val="24"/>
        </w:rPr>
        <w:t xml:space="preserve">’s account.  We require FPS to execute a confidentiality agreement and not share </w:t>
      </w:r>
      <w:r w:rsidR="0017118F" w:rsidRPr="00301C9F">
        <w:rPr>
          <w:rFonts w:ascii="Times New Roman" w:hAnsi="Times New Roman"/>
          <w:sz w:val="24"/>
          <w:szCs w:val="24"/>
        </w:rPr>
        <w:t>Client</w:t>
      </w:r>
      <w:r w:rsidRPr="00301C9F">
        <w:rPr>
          <w:rFonts w:ascii="Times New Roman" w:hAnsi="Times New Roman"/>
          <w:sz w:val="24"/>
          <w:szCs w:val="24"/>
        </w:rPr>
        <w:t xml:space="preserve"> information with any unauthorized person or entity.  The use of FPS will not cause </w:t>
      </w:r>
      <w:r w:rsidR="0017118F" w:rsidRPr="00301C9F">
        <w:rPr>
          <w:rFonts w:ascii="Times New Roman" w:hAnsi="Times New Roman"/>
          <w:sz w:val="24"/>
          <w:szCs w:val="24"/>
        </w:rPr>
        <w:t>Client</w:t>
      </w:r>
      <w:r w:rsidR="00670C47" w:rsidRPr="00301C9F">
        <w:rPr>
          <w:rFonts w:ascii="Times New Roman" w:hAnsi="Times New Roman"/>
          <w:sz w:val="24"/>
          <w:szCs w:val="24"/>
        </w:rPr>
        <w:t>s</w:t>
      </w:r>
      <w:r w:rsidRPr="00301C9F">
        <w:rPr>
          <w:rFonts w:ascii="Times New Roman" w:hAnsi="Times New Roman"/>
          <w:sz w:val="24"/>
          <w:szCs w:val="24"/>
        </w:rPr>
        <w:t xml:space="preserve"> to incur any additional fees.  We pay FPS for services out of the </w:t>
      </w:r>
      <w:r w:rsidR="00D134AB" w:rsidRPr="00301C9F">
        <w:rPr>
          <w:rFonts w:ascii="Times New Roman" w:hAnsi="Times New Roman"/>
          <w:sz w:val="24"/>
          <w:szCs w:val="24"/>
        </w:rPr>
        <w:t xml:space="preserve">Wealth Management Retainer </w:t>
      </w:r>
      <w:r w:rsidRPr="00301C9F">
        <w:rPr>
          <w:rFonts w:ascii="Times New Roman" w:hAnsi="Times New Roman"/>
          <w:sz w:val="24"/>
          <w:szCs w:val="24"/>
        </w:rPr>
        <w:t xml:space="preserve">fee charged to </w:t>
      </w:r>
      <w:r w:rsidR="0017118F" w:rsidRPr="00301C9F">
        <w:rPr>
          <w:rFonts w:ascii="Times New Roman" w:hAnsi="Times New Roman"/>
          <w:sz w:val="24"/>
          <w:szCs w:val="24"/>
        </w:rPr>
        <w:t>Client</w:t>
      </w:r>
      <w:r w:rsidR="00670C47" w:rsidRPr="00301C9F">
        <w:rPr>
          <w:rFonts w:ascii="Times New Roman" w:hAnsi="Times New Roman"/>
          <w:sz w:val="24"/>
          <w:szCs w:val="24"/>
        </w:rPr>
        <w:t>s</w:t>
      </w:r>
      <w:r w:rsidRPr="00301C9F">
        <w:rPr>
          <w:rFonts w:ascii="Times New Roman" w:hAnsi="Times New Roman"/>
          <w:sz w:val="24"/>
          <w:szCs w:val="24"/>
        </w:rPr>
        <w:t xml:space="preserve">.  Our fee schedule is disclosed under Item 5 above. </w:t>
      </w:r>
    </w:p>
    <w:p w14:paraId="0F456F50" w14:textId="77777777" w:rsidR="007C06D3" w:rsidRPr="00301C9F" w:rsidRDefault="007C06D3" w:rsidP="00D9677C">
      <w:pPr>
        <w:spacing w:after="0" w:line="240" w:lineRule="auto"/>
        <w:ind w:right="750"/>
        <w:jc w:val="both"/>
        <w:rPr>
          <w:rFonts w:ascii="Times New Roman" w:hAnsi="Times New Roman"/>
          <w:sz w:val="24"/>
          <w:szCs w:val="24"/>
        </w:rPr>
      </w:pPr>
    </w:p>
    <w:p w14:paraId="75CC0A34" w14:textId="77777777" w:rsidR="007C06D3" w:rsidRPr="00301C9F" w:rsidRDefault="007C06D3" w:rsidP="00D9677C">
      <w:pPr>
        <w:spacing w:after="0" w:line="240" w:lineRule="auto"/>
        <w:ind w:right="750"/>
        <w:jc w:val="both"/>
        <w:rPr>
          <w:rFonts w:ascii="Times New Roman" w:hAnsi="Times New Roman"/>
          <w:sz w:val="24"/>
          <w:szCs w:val="24"/>
        </w:rPr>
      </w:pPr>
      <w:r w:rsidRPr="00301C9F">
        <w:rPr>
          <w:rFonts w:ascii="Times New Roman" w:eastAsia="Times New Roman" w:hAnsi="Times New Roman"/>
          <w:sz w:val="24"/>
          <w:szCs w:val="24"/>
        </w:rPr>
        <w:t>The use of an affiliated service provider such as FPS creates a conflict of interest</w:t>
      </w:r>
      <w:r w:rsidR="00904810" w:rsidRPr="00301C9F">
        <w:rPr>
          <w:rFonts w:ascii="Times New Roman" w:eastAsia="Times New Roman" w:hAnsi="Times New Roman"/>
          <w:sz w:val="24"/>
          <w:szCs w:val="24"/>
        </w:rPr>
        <w:t xml:space="preserve"> because we have an incentive to hire FPS over other unrelated third party service providers</w:t>
      </w:r>
      <w:r w:rsidRPr="00301C9F">
        <w:rPr>
          <w:rFonts w:ascii="Times New Roman" w:eastAsia="Times New Roman" w:hAnsi="Times New Roman"/>
          <w:sz w:val="24"/>
          <w:szCs w:val="24"/>
        </w:rPr>
        <w:t xml:space="preserve">. In order to mitigate this conflict of interest, we conduct regular assessments to evaluate the continued use of all third party service providers, whether or not affiliated.  </w:t>
      </w:r>
    </w:p>
    <w:p w14:paraId="2052B1D1" w14:textId="77777777" w:rsidR="004C1655" w:rsidRPr="004F365B" w:rsidRDefault="004C1655" w:rsidP="00D9677C">
      <w:pPr>
        <w:spacing w:after="0" w:line="240" w:lineRule="auto"/>
        <w:ind w:right="750"/>
        <w:jc w:val="both"/>
        <w:rPr>
          <w:rFonts w:ascii="Times New Roman" w:hAnsi="Times New Roman"/>
          <w:bCs/>
          <w:sz w:val="24"/>
          <w:szCs w:val="24"/>
        </w:rPr>
      </w:pPr>
    </w:p>
    <w:p w14:paraId="2A431442" w14:textId="77777777" w:rsidR="00283F8F" w:rsidRPr="004F365B" w:rsidRDefault="00283F8F" w:rsidP="00283F8F">
      <w:pPr>
        <w:spacing w:after="0" w:line="240" w:lineRule="auto"/>
        <w:ind w:right="750"/>
        <w:jc w:val="both"/>
        <w:rPr>
          <w:rFonts w:ascii="Times New Roman" w:hAnsi="Times New Roman"/>
          <w:b/>
          <w:bCs/>
          <w:sz w:val="24"/>
          <w:szCs w:val="24"/>
        </w:rPr>
      </w:pPr>
      <w:r w:rsidRPr="004F365B">
        <w:rPr>
          <w:rFonts w:ascii="Times New Roman" w:hAnsi="Times New Roman"/>
          <w:b/>
          <w:bCs/>
          <w:sz w:val="24"/>
          <w:szCs w:val="24"/>
        </w:rPr>
        <w:t>Outside Business Activities of Advisory Affiliates:</w:t>
      </w:r>
    </w:p>
    <w:p w14:paraId="22B3CB5F" w14:textId="09148A68" w:rsidR="004F365B" w:rsidRDefault="00F248C0" w:rsidP="004F365B">
      <w:pPr>
        <w:spacing w:after="0" w:line="240" w:lineRule="auto"/>
        <w:ind w:right="750"/>
        <w:jc w:val="both"/>
        <w:rPr>
          <w:rFonts w:ascii="Times New Roman" w:hAnsi="Times New Roman"/>
          <w:bCs/>
          <w:sz w:val="24"/>
          <w:szCs w:val="24"/>
        </w:rPr>
      </w:pPr>
      <w:r>
        <w:rPr>
          <w:rFonts w:ascii="Times New Roman" w:hAnsi="Times New Roman"/>
          <w:bCs/>
          <w:sz w:val="24"/>
          <w:szCs w:val="24"/>
        </w:rPr>
        <w:t>Cultivant</w:t>
      </w:r>
      <w:r w:rsidR="004F365B">
        <w:rPr>
          <w:rFonts w:ascii="Times New Roman" w:hAnsi="Times New Roman"/>
          <w:bCs/>
          <w:sz w:val="24"/>
          <w:szCs w:val="24"/>
        </w:rPr>
        <w:t xml:space="preserve">’s </w:t>
      </w:r>
      <w:r w:rsidR="004F365B" w:rsidRPr="004F365B">
        <w:rPr>
          <w:rFonts w:ascii="Times New Roman" w:hAnsi="Times New Roman"/>
          <w:bCs/>
          <w:sz w:val="24"/>
          <w:szCs w:val="24"/>
        </w:rPr>
        <w:t>management personnel are not registered or have any applications pending to register as broker-dealers, registered representatives of a broker-dealer, future commission merchants, commodity pool operators, commodity-trading advisors, or associated persons of the foregoing entities.</w:t>
      </w:r>
    </w:p>
    <w:p w14:paraId="75CF1B89" w14:textId="77777777" w:rsidR="004F365B" w:rsidRPr="004F365B" w:rsidRDefault="004F365B" w:rsidP="004F365B">
      <w:pPr>
        <w:spacing w:after="0" w:line="240" w:lineRule="auto"/>
        <w:ind w:right="750"/>
        <w:jc w:val="both"/>
        <w:rPr>
          <w:rFonts w:ascii="Times New Roman" w:hAnsi="Times New Roman"/>
          <w:bCs/>
          <w:sz w:val="24"/>
          <w:szCs w:val="24"/>
        </w:rPr>
      </w:pPr>
    </w:p>
    <w:p w14:paraId="63036A31" w14:textId="674334C3" w:rsidR="00F248C0" w:rsidRDefault="00F248C0" w:rsidP="00F248C0">
      <w:pPr>
        <w:spacing w:after="0" w:line="240" w:lineRule="auto"/>
        <w:ind w:right="750"/>
        <w:jc w:val="both"/>
        <w:rPr>
          <w:rFonts w:ascii="Times New Roman" w:hAnsi="Times New Roman"/>
          <w:sz w:val="24"/>
          <w:szCs w:val="24"/>
        </w:rPr>
      </w:pPr>
      <w:r>
        <w:rPr>
          <w:rFonts w:ascii="Times New Roman" w:hAnsi="Times New Roman"/>
          <w:bCs/>
          <w:sz w:val="24"/>
          <w:szCs w:val="24"/>
        </w:rPr>
        <w:t>Hoon Kang</w:t>
      </w:r>
      <w:r w:rsidR="004F365B" w:rsidRPr="004F365B">
        <w:rPr>
          <w:rFonts w:ascii="Times New Roman" w:hAnsi="Times New Roman"/>
          <w:bCs/>
          <w:sz w:val="24"/>
          <w:szCs w:val="24"/>
        </w:rPr>
        <w:t xml:space="preserve">, </w:t>
      </w:r>
      <w:r w:rsidR="004F365B">
        <w:rPr>
          <w:rFonts w:ascii="Times New Roman" w:hAnsi="Times New Roman"/>
          <w:bCs/>
          <w:sz w:val="24"/>
          <w:szCs w:val="24"/>
        </w:rPr>
        <w:t>Member</w:t>
      </w:r>
      <w:r w:rsidR="004F365B" w:rsidRPr="004F365B">
        <w:rPr>
          <w:rFonts w:ascii="Times New Roman" w:hAnsi="Times New Roman"/>
          <w:bCs/>
          <w:sz w:val="24"/>
          <w:szCs w:val="24"/>
        </w:rPr>
        <w:t xml:space="preserve"> of </w:t>
      </w:r>
      <w:r>
        <w:rPr>
          <w:rFonts w:ascii="Times New Roman" w:hAnsi="Times New Roman"/>
          <w:bCs/>
          <w:sz w:val="24"/>
          <w:szCs w:val="24"/>
        </w:rPr>
        <w:t>Cultivant</w:t>
      </w:r>
      <w:r w:rsidR="0078378E">
        <w:rPr>
          <w:rFonts w:ascii="Times New Roman" w:hAnsi="Times New Roman"/>
          <w:bCs/>
          <w:sz w:val="24"/>
          <w:szCs w:val="24"/>
        </w:rPr>
        <w:t xml:space="preserve"> LLC</w:t>
      </w:r>
      <w:r w:rsidR="004F365B" w:rsidRPr="004F365B">
        <w:rPr>
          <w:rFonts w:ascii="Times New Roman" w:hAnsi="Times New Roman"/>
          <w:bCs/>
          <w:sz w:val="24"/>
          <w:szCs w:val="24"/>
        </w:rPr>
        <w:t xml:space="preserve">, </w:t>
      </w:r>
      <w:r w:rsidR="00A7315E">
        <w:rPr>
          <w:rFonts w:ascii="Times New Roman" w:hAnsi="Times New Roman"/>
          <w:sz w:val="24"/>
          <w:szCs w:val="24"/>
        </w:rPr>
        <w:t>is</w:t>
      </w:r>
      <w:r w:rsidRPr="0006393D">
        <w:rPr>
          <w:rFonts w:ascii="Times New Roman" w:hAnsi="Times New Roman"/>
          <w:sz w:val="24"/>
          <w:szCs w:val="24"/>
        </w:rPr>
        <w:t xml:space="preserve"> </w:t>
      </w:r>
      <w:r>
        <w:rPr>
          <w:rFonts w:ascii="Times New Roman" w:hAnsi="Times New Roman"/>
          <w:sz w:val="24"/>
          <w:szCs w:val="24"/>
        </w:rPr>
        <w:t xml:space="preserve">a Consultant and Owner of Elliott Bay Advisors.  </w:t>
      </w:r>
    </w:p>
    <w:p w14:paraId="150DC8FF" w14:textId="77777777" w:rsidR="00F248C0" w:rsidRDefault="00F248C0" w:rsidP="00F248C0">
      <w:pPr>
        <w:spacing w:after="0" w:line="240" w:lineRule="auto"/>
        <w:jc w:val="both"/>
        <w:rPr>
          <w:rFonts w:ascii="Times New Roman" w:hAnsi="Times New Roman"/>
          <w:sz w:val="24"/>
          <w:szCs w:val="24"/>
        </w:rPr>
      </w:pPr>
    </w:p>
    <w:p w14:paraId="2F9F2CA6" w14:textId="4B53FCE3" w:rsidR="00F248C0" w:rsidRDefault="00A7315E" w:rsidP="00F248C0">
      <w:pPr>
        <w:spacing w:after="0" w:line="240" w:lineRule="auto"/>
        <w:ind w:right="750"/>
        <w:jc w:val="both"/>
        <w:rPr>
          <w:rFonts w:ascii="Times New Roman" w:hAnsi="Times New Roman"/>
          <w:bCs/>
          <w:sz w:val="24"/>
          <w:szCs w:val="24"/>
        </w:rPr>
      </w:pPr>
      <w:r>
        <w:rPr>
          <w:rFonts w:ascii="Times New Roman" w:hAnsi="Times New Roman"/>
          <w:sz w:val="24"/>
          <w:szCs w:val="24"/>
        </w:rPr>
        <w:t xml:space="preserve">The Members of Cultivant LLC are </w:t>
      </w:r>
      <w:r w:rsidR="00D7176B">
        <w:rPr>
          <w:rFonts w:ascii="Times New Roman" w:hAnsi="Times New Roman"/>
          <w:sz w:val="24"/>
          <w:szCs w:val="24"/>
        </w:rPr>
        <w:t xml:space="preserve">also </w:t>
      </w:r>
      <w:r w:rsidR="009B5672">
        <w:rPr>
          <w:rFonts w:ascii="Times New Roman" w:hAnsi="Times New Roman"/>
          <w:sz w:val="24"/>
          <w:szCs w:val="24"/>
        </w:rPr>
        <w:t>members</w:t>
      </w:r>
      <w:r w:rsidR="00F51DD2">
        <w:rPr>
          <w:rFonts w:ascii="Times New Roman" w:hAnsi="Times New Roman"/>
          <w:sz w:val="24"/>
          <w:szCs w:val="24"/>
        </w:rPr>
        <w:t xml:space="preserve"> of Elliott Bay Insurance LLC, an insurance agency. They are </w:t>
      </w:r>
      <w:r w:rsidR="00F248C0">
        <w:rPr>
          <w:rFonts w:ascii="Times New Roman" w:hAnsi="Times New Roman"/>
          <w:sz w:val="24"/>
          <w:szCs w:val="24"/>
        </w:rPr>
        <w:t>licensed life insurance agent</w:t>
      </w:r>
      <w:r>
        <w:rPr>
          <w:rFonts w:ascii="Times New Roman" w:hAnsi="Times New Roman"/>
          <w:sz w:val="24"/>
          <w:szCs w:val="24"/>
        </w:rPr>
        <w:t>s</w:t>
      </w:r>
      <w:r w:rsidR="00F248C0">
        <w:rPr>
          <w:rFonts w:ascii="Times New Roman" w:hAnsi="Times New Roman"/>
          <w:sz w:val="24"/>
          <w:szCs w:val="24"/>
        </w:rPr>
        <w:t xml:space="preserve"> appointed with multiple insurance carriers.  </w:t>
      </w:r>
      <w:r w:rsidR="00F248C0" w:rsidRPr="005A2367">
        <w:rPr>
          <w:rFonts w:ascii="Times New Roman" w:hAnsi="Times New Roman"/>
          <w:sz w:val="24"/>
          <w:szCs w:val="24"/>
        </w:rPr>
        <w:t xml:space="preserve">In this capacity, </w:t>
      </w:r>
      <w:r>
        <w:rPr>
          <w:rFonts w:ascii="Times New Roman" w:hAnsi="Times New Roman"/>
          <w:sz w:val="24"/>
          <w:szCs w:val="24"/>
        </w:rPr>
        <w:t xml:space="preserve">the Members </w:t>
      </w:r>
      <w:r w:rsidR="00F248C0" w:rsidRPr="005A2367">
        <w:rPr>
          <w:rFonts w:ascii="Times New Roman" w:hAnsi="Times New Roman"/>
          <w:sz w:val="24"/>
          <w:szCs w:val="24"/>
        </w:rPr>
        <w:t>may recommend the purchase and sale of certain insurance products to Clients. As</w:t>
      </w:r>
      <w:r>
        <w:rPr>
          <w:rFonts w:ascii="Times New Roman" w:hAnsi="Times New Roman"/>
          <w:sz w:val="24"/>
          <w:szCs w:val="24"/>
        </w:rPr>
        <w:t xml:space="preserve"> fiduciaries</w:t>
      </w:r>
      <w:r w:rsidR="00F248C0" w:rsidRPr="005A2367">
        <w:rPr>
          <w:rFonts w:ascii="Times New Roman" w:hAnsi="Times New Roman"/>
          <w:sz w:val="24"/>
          <w:szCs w:val="24"/>
        </w:rPr>
        <w:t xml:space="preserve"> </w:t>
      </w:r>
      <w:r>
        <w:rPr>
          <w:rFonts w:ascii="Times New Roman" w:hAnsi="Times New Roman"/>
          <w:sz w:val="24"/>
          <w:szCs w:val="24"/>
        </w:rPr>
        <w:t>the Members</w:t>
      </w:r>
      <w:r w:rsidR="00F248C0" w:rsidRPr="005A2367">
        <w:rPr>
          <w:rFonts w:ascii="Times New Roman" w:hAnsi="Times New Roman"/>
          <w:sz w:val="24"/>
          <w:szCs w:val="24"/>
        </w:rPr>
        <w:t xml:space="preserve"> must act primarily f</w:t>
      </w:r>
      <w:r w:rsidR="00F248C0">
        <w:rPr>
          <w:rFonts w:ascii="Times New Roman" w:hAnsi="Times New Roman"/>
          <w:sz w:val="24"/>
          <w:szCs w:val="24"/>
        </w:rPr>
        <w:t xml:space="preserve">or the benefit of CSP Clients. </w:t>
      </w:r>
      <w:r>
        <w:rPr>
          <w:rFonts w:ascii="Times New Roman" w:hAnsi="Times New Roman"/>
          <w:sz w:val="24"/>
          <w:szCs w:val="24"/>
        </w:rPr>
        <w:t>They</w:t>
      </w:r>
      <w:r w:rsidRPr="005A2367">
        <w:rPr>
          <w:rFonts w:ascii="Times New Roman" w:hAnsi="Times New Roman"/>
          <w:sz w:val="24"/>
          <w:szCs w:val="24"/>
        </w:rPr>
        <w:t xml:space="preserve"> </w:t>
      </w:r>
      <w:r w:rsidR="00F248C0" w:rsidRPr="005A2367">
        <w:rPr>
          <w:rFonts w:ascii="Times New Roman" w:hAnsi="Times New Roman"/>
          <w:sz w:val="24"/>
          <w:szCs w:val="24"/>
        </w:rPr>
        <w:t xml:space="preserve">will only transact insurance related business with Clients when the products are fully disclosed, suitable, and appropriate to fit their needs. </w:t>
      </w:r>
      <w:r>
        <w:rPr>
          <w:rFonts w:ascii="Times New Roman" w:hAnsi="Times New Roman"/>
          <w:sz w:val="24"/>
          <w:szCs w:val="24"/>
        </w:rPr>
        <w:t>The Members</w:t>
      </w:r>
      <w:r w:rsidR="00F248C0" w:rsidRPr="005A2367">
        <w:rPr>
          <w:rFonts w:ascii="Times New Roman" w:hAnsi="Times New Roman"/>
          <w:sz w:val="24"/>
          <w:szCs w:val="24"/>
        </w:rPr>
        <w:t xml:space="preserve"> provide insurance services in order to simplify the implementation of various wealth management strategies.</w:t>
      </w:r>
    </w:p>
    <w:p w14:paraId="4D8ABFDF" w14:textId="77777777" w:rsidR="004F365B" w:rsidRPr="004F365B" w:rsidRDefault="004F365B" w:rsidP="00D9677C">
      <w:pPr>
        <w:spacing w:after="0" w:line="240" w:lineRule="auto"/>
        <w:ind w:right="750"/>
        <w:jc w:val="both"/>
        <w:rPr>
          <w:rFonts w:ascii="Times New Roman" w:hAnsi="Times New Roman"/>
          <w:bCs/>
          <w:sz w:val="24"/>
          <w:szCs w:val="24"/>
        </w:rPr>
      </w:pPr>
    </w:p>
    <w:p w14:paraId="0AB01261" w14:textId="77777777" w:rsidR="00CF7462" w:rsidRPr="00301C9F" w:rsidRDefault="00CF7462" w:rsidP="00D9677C">
      <w:pPr>
        <w:autoSpaceDE w:val="0"/>
        <w:autoSpaceDN w:val="0"/>
        <w:adjustRightInd w:val="0"/>
        <w:spacing w:after="0" w:line="240" w:lineRule="auto"/>
        <w:ind w:right="750"/>
        <w:jc w:val="both"/>
        <w:rPr>
          <w:rFonts w:ascii="Times New Roman" w:hAnsi="Times New Roman"/>
          <w:b/>
          <w:bCs/>
          <w:sz w:val="24"/>
          <w:szCs w:val="24"/>
        </w:rPr>
      </w:pPr>
      <w:r w:rsidRPr="00301C9F">
        <w:rPr>
          <w:rFonts w:ascii="Times New Roman" w:hAnsi="Times New Roman"/>
          <w:b/>
          <w:bCs/>
          <w:sz w:val="24"/>
          <w:szCs w:val="24"/>
        </w:rPr>
        <w:t>Other Investment Managers:</w:t>
      </w:r>
    </w:p>
    <w:p w14:paraId="1FBDC24C" w14:textId="77777777" w:rsidR="00CF7462" w:rsidRPr="00301C9F" w:rsidRDefault="00CF7462" w:rsidP="00D9677C">
      <w:pPr>
        <w:spacing w:after="0" w:line="240" w:lineRule="auto"/>
        <w:ind w:right="750"/>
        <w:jc w:val="both"/>
        <w:rPr>
          <w:rFonts w:ascii="Times New Roman" w:eastAsia="Times New Roman" w:hAnsi="Times New Roman"/>
          <w:sz w:val="24"/>
          <w:szCs w:val="24"/>
        </w:rPr>
      </w:pPr>
      <w:r w:rsidRPr="00301C9F">
        <w:rPr>
          <w:rFonts w:ascii="Times New Roman" w:hAnsi="Times New Roman"/>
          <w:sz w:val="24"/>
          <w:szCs w:val="24"/>
        </w:rPr>
        <w:t xml:space="preserve">On occasion, we may recommend and engage unaffiliated Third Party Asset Managers (TPAM) or sub-advisors who provide </w:t>
      </w:r>
      <w:r w:rsidRPr="00301C9F">
        <w:rPr>
          <w:rFonts w:ascii="Times New Roman" w:eastAsia="Times New Roman" w:hAnsi="Times New Roman"/>
          <w:sz w:val="24"/>
          <w:szCs w:val="24"/>
        </w:rPr>
        <w:t>customized investment portfolio management services.  These services may include the construction of investment portfolios, execution of securities purchase and sale transactions, and portfolio administration, including tracking of and reporting on portfolio performance and investment results.</w:t>
      </w:r>
    </w:p>
    <w:p w14:paraId="4DD393C8" w14:textId="77777777" w:rsidR="00CF7462" w:rsidRPr="00301C9F" w:rsidRDefault="00CF7462" w:rsidP="00D9677C">
      <w:pPr>
        <w:autoSpaceDE w:val="0"/>
        <w:autoSpaceDN w:val="0"/>
        <w:adjustRightInd w:val="0"/>
        <w:spacing w:after="0" w:line="240" w:lineRule="auto"/>
        <w:ind w:right="750"/>
        <w:jc w:val="both"/>
        <w:rPr>
          <w:rFonts w:ascii="Times New Roman" w:eastAsia="Times New Roman" w:hAnsi="Times New Roman"/>
          <w:sz w:val="24"/>
          <w:szCs w:val="24"/>
        </w:rPr>
      </w:pPr>
    </w:p>
    <w:p w14:paraId="48D94602" w14:textId="77777777" w:rsidR="00CF7462" w:rsidRPr="00301C9F" w:rsidRDefault="00CF7462" w:rsidP="00D9677C">
      <w:pPr>
        <w:autoSpaceDE w:val="0"/>
        <w:autoSpaceDN w:val="0"/>
        <w:adjustRightInd w:val="0"/>
        <w:spacing w:after="0" w:line="240" w:lineRule="auto"/>
        <w:ind w:right="750"/>
        <w:jc w:val="both"/>
        <w:rPr>
          <w:rFonts w:ascii="Times New Roman" w:eastAsia="Times New Roman" w:hAnsi="Times New Roman"/>
          <w:sz w:val="24"/>
          <w:szCs w:val="24"/>
        </w:rPr>
      </w:pPr>
      <w:r w:rsidRPr="00301C9F">
        <w:rPr>
          <w:rFonts w:ascii="Times New Roman" w:eastAsia="Times New Roman" w:hAnsi="Times New Roman"/>
          <w:sz w:val="24"/>
          <w:szCs w:val="24"/>
        </w:rPr>
        <w:t>We are authorized by our Clients to share non-public, personal information with TPAMs or sub-advisors for the purpose of managing their portfolios.  However we require any TPAM or sub-advisor to execute a confidentiality agreement and not share non-public personal information with any unauthorized person or entity.</w:t>
      </w:r>
    </w:p>
    <w:p w14:paraId="525F9936" w14:textId="77777777" w:rsidR="00CF7462" w:rsidRPr="00301C9F" w:rsidRDefault="00CF7462" w:rsidP="00D9677C">
      <w:pPr>
        <w:spacing w:after="0" w:line="240" w:lineRule="auto"/>
        <w:ind w:right="750"/>
        <w:jc w:val="both"/>
        <w:rPr>
          <w:rFonts w:ascii="Times New Roman" w:eastAsia="Times New Roman" w:hAnsi="Times New Roman"/>
          <w:sz w:val="24"/>
          <w:szCs w:val="24"/>
        </w:rPr>
      </w:pPr>
    </w:p>
    <w:p w14:paraId="38858855" w14:textId="50A99D5A" w:rsidR="00A2227F" w:rsidRPr="00301C9F" w:rsidRDefault="00A2227F" w:rsidP="00D9677C">
      <w:pPr>
        <w:spacing w:after="0" w:line="240" w:lineRule="auto"/>
        <w:ind w:right="750"/>
        <w:jc w:val="both"/>
        <w:rPr>
          <w:rFonts w:ascii="Times New Roman" w:hAnsi="Times New Roman"/>
          <w:sz w:val="24"/>
          <w:szCs w:val="24"/>
        </w:rPr>
      </w:pPr>
      <w:r w:rsidRPr="00301C9F">
        <w:rPr>
          <w:rFonts w:ascii="Times New Roman" w:eastAsia="Times New Roman" w:hAnsi="Times New Roman"/>
          <w:sz w:val="24"/>
          <w:szCs w:val="24"/>
        </w:rPr>
        <w:t xml:space="preserve">Clients are generally required to enter into a separate advisory agreement with any TPAM or sub-advisor.  </w:t>
      </w:r>
      <w:r w:rsidR="00F211B9" w:rsidRPr="00301C9F">
        <w:rPr>
          <w:rFonts w:ascii="Times New Roman" w:eastAsia="Times New Roman" w:hAnsi="Times New Roman"/>
          <w:sz w:val="24"/>
          <w:szCs w:val="24"/>
        </w:rPr>
        <w:t xml:space="preserve">The use of TPAMs or sub-advisors may cause Clients to incur additional fees. </w:t>
      </w:r>
      <w:r w:rsidRPr="00301C9F">
        <w:rPr>
          <w:rFonts w:ascii="Times New Roman" w:eastAsia="Times New Roman" w:hAnsi="Times New Roman"/>
          <w:sz w:val="24"/>
          <w:szCs w:val="24"/>
        </w:rPr>
        <w:t xml:space="preserve">If applicable, any additional fees will be </w:t>
      </w:r>
      <w:r w:rsidR="00750C2A" w:rsidRPr="00301C9F">
        <w:rPr>
          <w:rFonts w:ascii="Times New Roman" w:eastAsia="Times New Roman" w:hAnsi="Times New Roman"/>
          <w:sz w:val="24"/>
          <w:szCs w:val="24"/>
        </w:rPr>
        <w:t xml:space="preserve">fully </w:t>
      </w:r>
      <w:r w:rsidRPr="00301C9F">
        <w:rPr>
          <w:rFonts w:ascii="Times New Roman" w:eastAsia="Times New Roman" w:hAnsi="Times New Roman"/>
          <w:sz w:val="24"/>
          <w:szCs w:val="24"/>
        </w:rPr>
        <w:t xml:space="preserve">disclosed </w:t>
      </w:r>
      <w:r w:rsidR="00750C2A" w:rsidRPr="00301C9F">
        <w:rPr>
          <w:rFonts w:ascii="Times New Roman" w:eastAsia="Times New Roman" w:hAnsi="Times New Roman"/>
          <w:sz w:val="24"/>
          <w:szCs w:val="24"/>
        </w:rPr>
        <w:t xml:space="preserve">to Clients </w:t>
      </w:r>
      <w:r w:rsidRPr="00301C9F">
        <w:rPr>
          <w:rFonts w:ascii="Times New Roman" w:eastAsia="Times New Roman" w:hAnsi="Times New Roman"/>
          <w:sz w:val="24"/>
          <w:szCs w:val="24"/>
        </w:rPr>
        <w:t>in a separate agreement with the TPAM or sub-advisor.</w:t>
      </w:r>
    </w:p>
    <w:p w14:paraId="75CBE4F1" w14:textId="30768BA1" w:rsidR="001D5A99" w:rsidRDefault="001D5A99" w:rsidP="00D9677C">
      <w:pPr>
        <w:pStyle w:val="Heading1"/>
        <w:spacing w:before="0" w:line="240" w:lineRule="auto"/>
        <w:ind w:right="750"/>
        <w:jc w:val="both"/>
        <w:rPr>
          <w:rFonts w:ascii="Times New Roman" w:hAnsi="Times New Roman"/>
          <w:color w:val="auto"/>
          <w:sz w:val="24"/>
          <w:szCs w:val="24"/>
        </w:rPr>
      </w:pPr>
      <w:bookmarkStart w:id="34" w:name="_Toc284591690"/>
      <w:r>
        <w:rPr>
          <w:rFonts w:ascii="Times New Roman" w:hAnsi="Times New Roman"/>
          <w:color w:val="auto"/>
          <w:sz w:val="24"/>
          <w:szCs w:val="24"/>
        </w:rPr>
        <w:br w:type="page"/>
      </w:r>
    </w:p>
    <w:p w14:paraId="4ED7628C" w14:textId="77777777" w:rsidR="00BB4584" w:rsidRPr="00301C9F" w:rsidRDefault="00BB4584" w:rsidP="00D9677C">
      <w:pPr>
        <w:pStyle w:val="Heading1"/>
        <w:spacing w:before="0" w:line="240" w:lineRule="auto"/>
        <w:ind w:right="750"/>
        <w:jc w:val="both"/>
        <w:rPr>
          <w:rFonts w:ascii="Times New Roman" w:hAnsi="Times New Roman"/>
          <w:color w:val="auto"/>
          <w:sz w:val="24"/>
          <w:szCs w:val="24"/>
        </w:rPr>
      </w:pPr>
    </w:p>
    <w:p w14:paraId="2A1AD701" w14:textId="77777777" w:rsidR="00C03BD2" w:rsidRPr="00301C9F" w:rsidRDefault="00CC000B" w:rsidP="00D9677C">
      <w:pPr>
        <w:pStyle w:val="Heading1"/>
        <w:spacing w:before="0" w:line="240" w:lineRule="auto"/>
        <w:ind w:right="750"/>
        <w:jc w:val="both"/>
        <w:rPr>
          <w:rFonts w:ascii="Times New Roman" w:hAnsi="Times New Roman"/>
          <w:color w:val="auto"/>
          <w:sz w:val="24"/>
          <w:szCs w:val="24"/>
        </w:rPr>
      </w:pPr>
      <w:bookmarkStart w:id="35" w:name="_Toc510194151"/>
      <w:bookmarkStart w:id="36" w:name="_Toc515969702"/>
      <w:bookmarkStart w:id="37" w:name="_Toc162437495"/>
      <w:r w:rsidRPr="00301C9F">
        <w:rPr>
          <w:rFonts w:ascii="Times New Roman" w:hAnsi="Times New Roman"/>
          <w:color w:val="auto"/>
          <w:sz w:val="24"/>
          <w:szCs w:val="24"/>
        </w:rPr>
        <w:t>I</w:t>
      </w:r>
      <w:r w:rsidR="00C03BD2" w:rsidRPr="00301C9F">
        <w:rPr>
          <w:rFonts w:ascii="Times New Roman" w:hAnsi="Times New Roman"/>
          <w:color w:val="auto"/>
          <w:sz w:val="24"/>
          <w:szCs w:val="24"/>
        </w:rPr>
        <w:t>tem 11 – Code of Ethics</w:t>
      </w:r>
      <w:r w:rsidR="00813FE9" w:rsidRPr="00301C9F">
        <w:rPr>
          <w:rFonts w:ascii="Times New Roman" w:hAnsi="Times New Roman"/>
          <w:color w:val="auto"/>
          <w:sz w:val="24"/>
          <w:szCs w:val="24"/>
        </w:rPr>
        <w:t xml:space="preserve">, Participation or Interest in </w:t>
      </w:r>
      <w:r w:rsidR="0017118F" w:rsidRPr="00301C9F">
        <w:rPr>
          <w:rFonts w:ascii="Times New Roman" w:hAnsi="Times New Roman"/>
          <w:i/>
          <w:color w:val="auto"/>
          <w:sz w:val="24"/>
          <w:szCs w:val="24"/>
        </w:rPr>
        <w:t>Client</w:t>
      </w:r>
      <w:r w:rsidR="00813FE9" w:rsidRPr="00301C9F">
        <w:rPr>
          <w:rFonts w:ascii="Times New Roman" w:hAnsi="Times New Roman"/>
          <w:color w:val="auto"/>
          <w:sz w:val="24"/>
          <w:szCs w:val="24"/>
        </w:rPr>
        <w:t xml:space="preserve"> Transaction &amp; Personal Trading</w:t>
      </w:r>
      <w:bookmarkEnd w:id="34"/>
      <w:bookmarkEnd w:id="35"/>
      <w:bookmarkEnd w:id="36"/>
      <w:bookmarkEnd w:id="37"/>
    </w:p>
    <w:p w14:paraId="62B718F4" w14:textId="77777777" w:rsidR="0070154A" w:rsidRPr="00301C9F" w:rsidRDefault="0070154A" w:rsidP="00D9677C">
      <w:pPr>
        <w:spacing w:after="0" w:line="240" w:lineRule="auto"/>
        <w:ind w:right="750"/>
        <w:jc w:val="both"/>
        <w:rPr>
          <w:rFonts w:ascii="Times New Roman" w:hAnsi="Times New Roman"/>
          <w:b/>
          <w:sz w:val="24"/>
          <w:szCs w:val="24"/>
        </w:rPr>
      </w:pPr>
    </w:p>
    <w:p w14:paraId="25452F72" w14:textId="61A2F0AE" w:rsidR="00DE0284" w:rsidRPr="00301C9F" w:rsidRDefault="00040429" w:rsidP="0024765B">
      <w:pPr>
        <w:spacing w:after="0" w:line="240" w:lineRule="auto"/>
        <w:ind w:right="760"/>
        <w:jc w:val="both"/>
        <w:rPr>
          <w:rFonts w:ascii="Times New Roman" w:hAnsi="Times New Roman"/>
          <w:sz w:val="24"/>
          <w:szCs w:val="24"/>
        </w:rPr>
      </w:pPr>
      <w:r w:rsidRPr="00301C9F">
        <w:rPr>
          <w:rFonts w:ascii="Times New Roman" w:hAnsi="Times New Roman"/>
          <w:sz w:val="24"/>
          <w:szCs w:val="24"/>
        </w:rPr>
        <w:t>We have</w:t>
      </w:r>
      <w:r w:rsidR="00363EE3" w:rsidRPr="00301C9F">
        <w:rPr>
          <w:rFonts w:ascii="Times New Roman" w:hAnsi="Times New Roman"/>
          <w:sz w:val="24"/>
          <w:szCs w:val="24"/>
        </w:rPr>
        <w:t xml:space="preserve"> a Code of Ethics which all employees are required to follow.  The Code of Ethics outlines </w:t>
      </w:r>
      <w:r w:rsidR="00C50A59" w:rsidRPr="00301C9F">
        <w:rPr>
          <w:rFonts w:ascii="Times New Roman" w:hAnsi="Times New Roman"/>
          <w:sz w:val="24"/>
          <w:szCs w:val="24"/>
        </w:rPr>
        <w:t>our high standard of business conduct, and fiduciary duty to</w:t>
      </w:r>
      <w:r w:rsidR="00363EE3" w:rsidRPr="00301C9F">
        <w:rPr>
          <w:rFonts w:ascii="Times New Roman" w:hAnsi="Times New Roman"/>
          <w:sz w:val="24"/>
          <w:szCs w:val="24"/>
        </w:rPr>
        <w:t xml:space="preserve"> </w:t>
      </w:r>
      <w:r w:rsidR="0017118F" w:rsidRPr="00301C9F">
        <w:rPr>
          <w:rFonts w:ascii="Times New Roman" w:hAnsi="Times New Roman"/>
          <w:sz w:val="24"/>
          <w:szCs w:val="24"/>
        </w:rPr>
        <w:t>Client</w:t>
      </w:r>
      <w:r w:rsidR="00C50A59" w:rsidRPr="00301C9F">
        <w:rPr>
          <w:rFonts w:ascii="Times New Roman" w:hAnsi="Times New Roman"/>
          <w:sz w:val="24"/>
          <w:szCs w:val="24"/>
        </w:rPr>
        <w:t xml:space="preserve">s. </w:t>
      </w:r>
      <w:r w:rsidR="00363EE3" w:rsidRPr="00301C9F">
        <w:rPr>
          <w:rFonts w:ascii="Times New Roman" w:hAnsi="Times New Roman"/>
          <w:sz w:val="24"/>
          <w:szCs w:val="24"/>
        </w:rPr>
        <w:t xml:space="preserve"> </w:t>
      </w:r>
      <w:r w:rsidR="00FB15F0" w:rsidRPr="00301C9F">
        <w:rPr>
          <w:rFonts w:ascii="Times New Roman" w:hAnsi="Times New Roman"/>
          <w:sz w:val="24"/>
          <w:szCs w:val="24"/>
        </w:rPr>
        <w:t>The Code of Ethics includes provisions relating to the confidentiality of Client information, a prohibition on insider trading, personal securities trading procedures, improper use of Firm property, and diversion of investment and business opportunities, among other things.</w:t>
      </w:r>
      <w:r w:rsidR="00F87EB0" w:rsidRPr="00301C9F">
        <w:rPr>
          <w:rFonts w:ascii="Times New Roman" w:hAnsi="Times New Roman"/>
          <w:sz w:val="24"/>
          <w:szCs w:val="24"/>
        </w:rPr>
        <w:t xml:space="preserve">   </w:t>
      </w:r>
      <w:r w:rsidR="00363EE3" w:rsidRPr="00301C9F">
        <w:rPr>
          <w:rFonts w:ascii="Times New Roman" w:hAnsi="Times New Roman"/>
          <w:sz w:val="24"/>
          <w:szCs w:val="24"/>
        </w:rPr>
        <w:t xml:space="preserve">A copy of the code of ethics is available to any </w:t>
      </w:r>
      <w:r w:rsidR="0017118F" w:rsidRPr="00301C9F">
        <w:rPr>
          <w:rFonts w:ascii="Times New Roman" w:hAnsi="Times New Roman"/>
          <w:sz w:val="24"/>
          <w:szCs w:val="24"/>
        </w:rPr>
        <w:t>Client</w:t>
      </w:r>
      <w:r w:rsidR="00363EE3" w:rsidRPr="00301C9F">
        <w:rPr>
          <w:rFonts w:ascii="Times New Roman" w:hAnsi="Times New Roman"/>
          <w:sz w:val="24"/>
          <w:szCs w:val="24"/>
        </w:rPr>
        <w:t xml:space="preserve"> or prospective </w:t>
      </w:r>
      <w:r w:rsidR="0017118F" w:rsidRPr="00301C9F">
        <w:rPr>
          <w:rFonts w:ascii="Times New Roman" w:hAnsi="Times New Roman"/>
          <w:sz w:val="24"/>
          <w:szCs w:val="24"/>
        </w:rPr>
        <w:t>Client</w:t>
      </w:r>
      <w:r w:rsidR="00363EE3" w:rsidRPr="00301C9F">
        <w:rPr>
          <w:rFonts w:ascii="Times New Roman" w:hAnsi="Times New Roman"/>
          <w:sz w:val="24"/>
          <w:szCs w:val="24"/>
        </w:rPr>
        <w:t xml:space="preserve"> upon request</w:t>
      </w:r>
      <w:r w:rsidR="0070154A" w:rsidRPr="00301C9F">
        <w:rPr>
          <w:rFonts w:ascii="Times New Roman" w:hAnsi="Times New Roman"/>
          <w:sz w:val="24"/>
          <w:szCs w:val="24"/>
        </w:rPr>
        <w:t xml:space="preserve"> </w:t>
      </w:r>
      <w:r w:rsidR="00C50A59" w:rsidRPr="00301C9F">
        <w:rPr>
          <w:rFonts w:ascii="Times New Roman" w:hAnsi="Times New Roman"/>
          <w:sz w:val="24"/>
          <w:szCs w:val="24"/>
        </w:rPr>
        <w:t>by contacting</w:t>
      </w:r>
      <w:r w:rsidR="001837D4" w:rsidRPr="00301C9F">
        <w:rPr>
          <w:rFonts w:ascii="Times New Roman" w:hAnsi="Times New Roman"/>
          <w:sz w:val="24"/>
          <w:szCs w:val="24"/>
        </w:rPr>
        <w:t xml:space="preserve"> </w:t>
      </w:r>
      <w:r w:rsidR="0023460E" w:rsidRPr="00301C9F">
        <w:rPr>
          <w:rFonts w:ascii="Times New Roman" w:hAnsi="Times New Roman"/>
          <w:sz w:val="24"/>
          <w:szCs w:val="24"/>
        </w:rPr>
        <w:t>us</w:t>
      </w:r>
      <w:r w:rsidR="001837D4" w:rsidRPr="00301C9F">
        <w:rPr>
          <w:rFonts w:ascii="Times New Roman" w:hAnsi="Times New Roman"/>
          <w:sz w:val="24"/>
          <w:szCs w:val="24"/>
        </w:rPr>
        <w:t xml:space="preserve"> at </w:t>
      </w:r>
      <w:r w:rsidR="00A649F2">
        <w:rPr>
          <w:rFonts w:ascii="Times New Roman" w:hAnsi="Times New Roman"/>
          <w:sz w:val="24"/>
          <w:szCs w:val="24"/>
        </w:rPr>
        <w:t>(206) 486-8700</w:t>
      </w:r>
      <w:r w:rsidR="00A7315E">
        <w:rPr>
          <w:rFonts w:ascii="Times New Roman" w:hAnsi="Times New Roman"/>
          <w:sz w:val="24"/>
          <w:szCs w:val="24"/>
        </w:rPr>
        <w:t xml:space="preserve"> Ext. </w:t>
      </w:r>
      <w:r w:rsidR="00D837AB">
        <w:rPr>
          <w:rFonts w:ascii="Times New Roman" w:hAnsi="Times New Roman"/>
          <w:sz w:val="24"/>
          <w:szCs w:val="24"/>
        </w:rPr>
        <w:t>70</w:t>
      </w:r>
      <w:r w:rsidR="00A53D61">
        <w:rPr>
          <w:rFonts w:ascii="Times New Roman" w:hAnsi="Times New Roman"/>
          <w:sz w:val="24"/>
          <w:szCs w:val="24"/>
        </w:rPr>
        <w:t>3</w:t>
      </w:r>
      <w:r w:rsidR="001837D4" w:rsidRPr="00301C9F">
        <w:rPr>
          <w:rFonts w:ascii="Times New Roman" w:hAnsi="Times New Roman"/>
          <w:sz w:val="24"/>
          <w:szCs w:val="24"/>
        </w:rPr>
        <w:t xml:space="preserve">.  </w:t>
      </w:r>
      <w:r w:rsidR="00743FEA" w:rsidRPr="00301C9F">
        <w:rPr>
          <w:rFonts w:ascii="Times New Roman" w:hAnsi="Times New Roman"/>
          <w:sz w:val="24"/>
          <w:szCs w:val="24"/>
        </w:rPr>
        <w:t>Brochures are</w:t>
      </w:r>
      <w:r w:rsidR="001837D4" w:rsidRPr="00301C9F">
        <w:rPr>
          <w:rFonts w:ascii="Times New Roman" w:hAnsi="Times New Roman"/>
          <w:sz w:val="24"/>
          <w:szCs w:val="24"/>
        </w:rPr>
        <w:t xml:space="preserve"> provided free of charge.</w:t>
      </w:r>
    </w:p>
    <w:p w14:paraId="6A39E3FB" w14:textId="77777777" w:rsidR="007E41D1" w:rsidRPr="00301C9F" w:rsidRDefault="007E41D1" w:rsidP="0024765B">
      <w:pPr>
        <w:autoSpaceDE w:val="0"/>
        <w:autoSpaceDN w:val="0"/>
        <w:adjustRightInd w:val="0"/>
        <w:spacing w:after="0" w:line="240" w:lineRule="auto"/>
        <w:ind w:right="750"/>
        <w:jc w:val="both"/>
        <w:rPr>
          <w:rFonts w:ascii="Times New Roman" w:hAnsi="Times New Roman"/>
          <w:bCs/>
          <w:sz w:val="24"/>
          <w:szCs w:val="24"/>
        </w:rPr>
      </w:pPr>
      <w:bookmarkStart w:id="38" w:name="_Toc284591697"/>
    </w:p>
    <w:p w14:paraId="49EBFD88" w14:textId="77777777" w:rsidR="00DE0284" w:rsidRPr="00301C9F" w:rsidRDefault="0094558D" w:rsidP="0024765B">
      <w:pPr>
        <w:spacing w:after="0" w:line="240" w:lineRule="auto"/>
        <w:ind w:right="750"/>
        <w:jc w:val="both"/>
        <w:rPr>
          <w:rFonts w:ascii="Times New Roman" w:hAnsi="Times New Roman"/>
          <w:sz w:val="24"/>
          <w:szCs w:val="24"/>
        </w:rPr>
      </w:pPr>
      <w:r w:rsidRPr="00301C9F">
        <w:rPr>
          <w:rFonts w:ascii="Times New Roman" w:hAnsi="Times New Roman"/>
          <w:bCs/>
          <w:sz w:val="24"/>
          <w:szCs w:val="24"/>
        </w:rPr>
        <w:t xml:space="preserve">We </w:t>
      </w:r>
      <w:r w:rsidR="00DE0284" w:rsidRPr="00301C9F">
        <w:rPr>
          <w:rFonts w:ascii="Times New Roman" w:hAnsi="Times New Roman"/>
          <w:bCs/>
          <w:sz w:val="24"/>
          <w:szCs w:val="24"/>
        </w:rPr>
        <w:t xml:space="preserve">or individuals associated with </w:t>
      </w:r>
      <w:r w:rsidR="00234E3B" w:rsidRPr="00301C9F">
        <w:rPr>
          <w:rFonts w:ascii="Times New Roman" w:hAnsi="Times New Roman"/>
          <w:bCs/>
          <w:sz w:val="24"/>
          <w:szCs w:val="24"/>
        </w:rPr>
        <w:t>our firm</w:t>
      </w:r>
      <w:r w:rsidR="00DE0284" w:rsidRPr="00301C9F">
        <w:rPr>
          <w:rFonts w:ascii="Times New Roman" w:hAnsi="Times New Roman"/>
          <w:bCs/>
          <w:sz w:val="24"/>
          <w:szCs w:val="24"/>
        </w:rPr>
        <w:t xml:space="preserve"> </w:t>
      </w:r>
      <w:r w:rsidR="00DE0284" w:rsidRPr="00301C9F">
        <w:rPr>
          <w:rFonts w:ascii="Times New Roman" w:hAnsi="Times New Roman"/>
          <w:sz w:val="24"/>
          <w:szCs w:val="24"/>
        </w:rPr>
        <w:t xml:space="preserve">may buy and sell some of the same securities for their own account that </w:t>
      </w:r>
      <w:r w:rsidRPr="00301C9F">
        <w:rPr>
          <w:rFonts w:ascii="Times New Roman" w:hAnsi="Times New Roman"/>
          <w:sz w:val="24"/>
          <w:szCs w:val="24"/>
        </w:rPr>
        <w:t>w</w:t>
      </w:r>
      <w:r w:rsidR="00040429" w:rsidRPr="00301C9F">
        <w:rPr>
          <w:rFonts w:ascii="Times New Roman" w:hAnsi="Times New Roman"/>
          <w:sz w:val="24"/>
          <w:szCs w:val="24"/>
        </w:rPr>
        <w:t xml:space="preserve">e </w:t>
      </w:r>
      <w:r w:rsidR="00DE0284" w:rsidRPr="00301C9F">
        <w:rPr>
          <w:rFonts w:ascii="Times New Roman" w:hAnsi="Times New Roman"/>
          <w:sz w:val="24"/>
          <w:szCs w:val="24"/>
        </w:rPr>
        <w:t xml:space="preserve">buy and sell for </w:t>
      </w:r>
      <w:r w:rsidR="0017118F" w:rsidRPr="00301C9F">
        <w:rPr>
          <w:rFonts w:ascii="Times New Roman" w:hAnsi="Times New Roman"/>
          <w:sz w:val="24"/>
          <w:szCs w:val="24"/>
        </w:rPr>
        <w:t>Client</w:t>
      </w:r>
      <w:r w:rsidR="00DE0284" w:rsidRPr="00301C9F">
        <w:rPr>
          <w:rFonts w:ascii="Times New Roman" w:hAnsi="Times New Roman"/>
          <w:sz w:val="24"/>
          <w:szCs w:val="24"/>
        </w:rPr>
        <w:t xml:space="preserve">s.  When appropriate </w:t>
      </w:r>
      <w:r w:rsidR="00234E3B" w:rsidRPr="00301C9F">
        <w:rPr>
          <w:rFonts w:ascii="Times New Roman" w:hAnsi="Times New Roman"/>
          <w:sz w:val="24"/>
          <w:szCs w:val="24"/>
        </w:rPr>
        <w:t>we</w:t>
      </w:r>
      <w:r w:rsidR="00DE0284" w:rsidRPr="00301C9F">
        <w:rPr>
          <w:rFonts w:ascii="Times New Roman" w:hAnsi="Times New Roman"/>
          <w:sz w:val="24"/>
          <w:szCs w:val="24"/>
        </w:rPr>
        <w:t xml:space="preserve"> will purchase or sell securities for </w:t>
      </w:r>
      <w:r w:rsidR="0017118F" w:rsidRPr="00301C9F">
        <w:rPr>
          <w:rFonts w:ascii="Times New Roman" w:hAnsi="Times New Roman"/>
          <w:sz w:val="24"/>
          <w:szCs w:val="24"/>
        </w:rPr>
        <w:t>Client</w:t>
      </w:r>
      <w:r w:rsidR="00DE0284" w:rsidRPr="00301C9F">
        <w:rPr>
          <w:rFonts w:ascii="Times New Roman" w:hAnsi="Times New Roman"/>
          <w:sz w:val="24"/>
          <w:szCs w:val="24"/>
        </w:rPr>
        <w:t xml:space="preserve">s before purchasing the same for </w:t>
      </w:r>
      <w:r w:rsidR="00234E3B" w:rsidRPr="00301C9F">
        <w:rPr>
          <w:rFonts w:ascii="Times New Roman" w:hAnsi="Times New Roman"/>
          <w:sz w:val="24"/>
          <w:szCs w:val="24"/>
        </w:rPr>
        <w:t>our</w:t>
      </w:r>
      <w:r w:rsidR="00DE0284" w:rsidRPr="00301C9F">
        <w:rPr>
          <w:rFonts w:ascii="Times New Roman" w:hAnsi="Times New Roman"/>
          <w:sz w:val="24"/>
          <w:szCs w:val="24"/>
        </w:rPr>
        <w:t xml:space="preserve"> account or allowing representatives to purchase or sell the same for their own account.  </w:t>
      </w:r>
      <w:r w:rsidR="00843028" w:rsidRPr="00301C9F">
        <w:rPr>
          <w:rFonts w:ascii="Times New Roman" w:hAnsi="Times New Roman"/>
          <w:sz w:val="24"/>
          <w:szCs w:val="24"/>
        </w:rPr>
        <w:t xml:space="preserve">However, we do allow the accounts of employees to be included in block trading alongside the accounts of Clients.  </w:t>
      </w:r>
      <w:r w:rsidR="00DE0284" w:rsidRPr="00301C9F">
        <w:rPr>
          <w:rFonts w:ascii="Times New Roman" w:hAnsi="Times New Roman"/>
          <w:sz w:val="24"/>
          <w:szCs w:val="24"/>
        </w:rPr>
        <w:t xml:space="preserve">In some cases </w:t>
      </w:r>
      <w:r w:rsidR="00040429" w:rsidRPr="00301C9F">
        <w:rPr>
          <w:rFonts w:ascii="Times New Roman" w:hAnsi="Times New Roman"/>
          <w:sz w:val="24"/>
          <w:szCs w:val="24"/>
        </w:rPr>
        <w:t xml:space="preserve">we </w:t>
      </w:r>
      <w:r w:rsidR="00DE0284" w:rsidRPr="00301C9F">
        <w:rPr>
          <w:rFonts w:ascii="Times New Roman" w:hAnsi="Times New Roman"/>
          <w:sz w:val="24"/>
          <w:szCs w:val="24"/>
        </w:rPr>
        <w:t xml:space="preserve">or </w:t>
      </w:r>
      <w:r w:rsidR="00040429" w:rsidRPr="00301C9F">
        <w:rPr>
          <w:rFonts w:ascii="Times New Roman" w:hAnsi="Times New Roman"/>
          <w:sz w:val="24"/>
          <w:szCs w:val="24"/>
        </w:rPr>
        <w:t xml:space="preserve">our </w:t>
      </w:r>
      <w:r w:rsidR="00DE0284" w:rsidRPr="00301C9F">
        <w:rPr>
          <w:rFonts w:ascii="Times New Roman" w:hAnsi="Times New Roman"/>
          <w:sz w:val="24"/>
          <w:szCs w:val="24"/>
        </w:rPr>
        <w:t xml:space="preserve">representatives may buy or sell securities for </w:t>
      </w:r>
      <w:r w:rsidR="00040429" w:rsidRPr="00301C9F">
        <w:rPr>
          <w:rFonts w:ascii="Times New Roman" w:hAnsi="Times New Roman"/>
          <w:sz w:val="24"/>
          <w:szCs w:val="24"/>
        </w:rPr>
        <w:t xml:space="preserve">our </w:t>
      </w:r>
      <w:r w:rsidR="00DE0284" w:rsidRPr="00301C9F">
        <w:rPr>
          <w:rFonts w:ascii="Times New Roman" w:hAnsi="Times New Roman"/>
          <w:sz w:val="24"/>
          <w:szCs w:val="24"/>
        </w:rPr>
        <w:t xml:space="preserve">own account for reasons not related to the strategies adopted for </w:t>
      </w:r>
      <w:r w:rsidR="00234E3B" w:rsidRPr="00301C9F">
        <w:rPr>
          <w:rFonts w:ascii="Times New Roman" w:hAnsi="Times New Roman"/>
          <w:sz w:val="24"/>
          <w:szCs w:val="24"/>
        </w:rPr>
        <w:t>our</w:t>
      </w:r>
      <w:r w:rsidR="00DE0284" w:rsidRPr="00301C9F">
        <w:rPr>
          <w:rFonts w:ascii="Times New Roman" w:hAnsi="Times New Roman"/>
          <w:sz w:val="24"/>
          <w:szCs w:val="24"/>
        </w:rPr>
        <w:t xml:space="preserve"> </w:t>
      </w:r>
      <w:r w:rsidR="0017118F" w:rsidRPr="00301C9F">
        <w:rPr>
          <w:rFonts w:ascii="Times New Roman" w:hAnsi="Times New Roman"/>
          <w:sz w:val="24"/>
          <w:szCs w:val="24"/>
        </w:rPr>
        <w:t>Client</w:t>
      </w:r>
      <w:r w:rsidR="00DE0284" w:rsidRPr="00301C9F">
        <w:rPr>
          <w:rFonts w:ascii="Times New Roman" w:hAnsi="Times New Roman"/>
          <w:sz w:val="24"/>
          <w:szCs w:val="24"/>
        </w:rPr>
        <w:t xml:space="preserve">s. </w:t>
      </w:r>
      <w:r w:rsidR="00234E3B" w:rsidRPr="00301C9F">
        <w:rPr>
          <w:rFonts w:ascii="Times New Roman" w:hAnsi="Times New Roman"/>
          <w:sz w:val="24"/>
          <w:szCs w:val="24"/>
        </w:rPr>
        <w:t xml:space="preserve">Our </w:t>
      </w:r>
      <w:r w:rsidR="00DE0284" w:rsidRPr="00301C9F">
        <w:rPr>
          <w:rFonts w:ascii="Times New Roman" w:hAnsi="Times New Roman"/>
          <w:sz w:val="24"/>
          <w:szCs w:val="24"/>
        </w:rPr>
        <w:t xml:space="preserve">employees are required to follow the Code of Ethics when making trades for their own accounts in securities which are recommended to and/or purchased for </w:t>
      </w:r>
      <w:r w:rsidR="0017118F" w:rsidRPr="00301C9F">
        <w:rPr>
          <w:rFonts w:ascii="Times New Roman" w:hAnsi="Times New Roman"/>
          <w:sz w:val="24"/>
          <w:szCs w:val="24"/>
        </w:rPr>
        <w:t>Client</w:t>
      </w:r>
      <w:r w:rsidR="00DE0284" w:rsidRPr="00301C9F">
        <w:rPr>
          <w:rFonts w:ascii="Times New Roman" w:hAnsi="Times New Roman"/>
          <w:sz w:val="24"/>
          <w:szCs w:val="24"/>
        </w:rPr>
        <w:t xml:space="preserve">s. The Code of Ethics is designed to assure that the personal securities transactions will not interfere with </w:t>
      </w:r>
      <w:r w:rsidR="0070154A" w:rsidRPr="00301C9F">
        <w:rPr>
          <w:rFonts w:ascii="Times New Roman" w:hAnsi="Times New Roman"/>
          <w:sz w:val="24"/>
          <w:szCs w:val="24"/>
        </w:rPr>
        <w:t>decisions made</w:t>
      </w:r>
      <w:r w:rsidR="00DE0284" w:rsidRPr="00301C9F">
        <w:rPr>
          <w:rFonts w:ascii="Times New Roman" w:hAnsi="Times New Roman"/>
          <w:sz w:val="24"/>
          <w:szCs w:val="24"/>
        </w:rPr>
        <w:t xml:space="preserve"> in the best interest of advisory </w:t>
      </w:r>
      <w:r w:rsidR="0017118F" w:rsidRPr="00301C9F">
        <w:rPr>
          <w:rFonts w:ascii="Times New Roman" w:hAnsi="Times New Roman"/>
          <w:sz w:val="24"/>
          <w:szCs w:val="24"/>
        </w:rPr>
        <w:t>Client</w:t>
      </w:r>
      <w:r w:rsidR="00DE0284" w:rsidRPr="00301C9F">
        <w:rPr>
          <w:rFonts w:ascii="Times New Roman" w:hAnsi="Times New Roman"/>
          <w:sz w:val="24"/>
          <w:szCs w:val="24"/>
        </w:rPr>
        <w:t xml:space="preserve">s while at the same time, allowing employees to invest their own accounts. </w:t>
      </w:r>
    </w:p>
    <w:p w14:paraId="7D6A3314" w14:textId="77777777" w:rsidR="00DE0284" w:rsidRPr="00301C9F" w:rsidRDefault="00DE0284" w:rsidP="0024765B">
      <w:pPr>
        <w:autoSpaceDE w:val="0"/>
        <w:autoSpaceDN w:val="0"/>
        <w:adjustRightInd w:val="0"/>
        <w:spacing w:after="0" w:line="240" w:lineRule="auto"/>
        <w:ind w:right="750"/>
        <w:jc w:val="both"/>
        <w:rPr>
          <w:rFonts w:ascii="Times New Roman" w:hAnsi="Times New Roman"/>
          <w:sz w:val="24"/>
          <w:szCs w:val="24"/>
        </w:rPr>
      </w:pPr>
    </w:p>
    <w:p w14:paraId="6E367CF3" w14:textId="77777777" w:rsidR="00DE0284" w:rsidRPr="00301C9F" w:rsidRDefault="00457A1D" w:rsidP="0024765B">
      <w:pPr>
        <w:spacing w:after="0" w:line="240" w:lineRule="auto"/>
        <w:ind w:right="750"/>
        <w:jc w:val="both"/>
        <w:rPr>
          <w:rFonts w:ascii="Times New Roman" w:hAnsi="Times New Roman"/>
          <w:sz w:val="24"/>
          <w:szCs w:val="24"/>
        </w:rPr>
      </w:pPr>
      <w:r w:rsidRPr="00301C9F">
        <w:rPr>
          <w:rFonts w:ascii="Times New Roman" w:hAnsi="Times New Roman"/>
          <w:sz w:val="24"/>
          <w:szCs w:val="24"/>
        </w:rPr>
        <w:t xml:space="preserve">In the event a material conflict of interest not already discussed in this document should arise, we will disclose to our </w:t>
      </w:r>
      <w:r w:rsidR="00DE0284" w:rsidRPr="00301C9F">
        <w:rPr>
          <w:rFonts w:ascii="Times New Roman" w:hAnsi="Times New Roman"/>
          <w:sz w:val="24"/>
          <w:szCs w:val="24"/>
        </w:rPr>
        <w:t xml:space="preserve">advisory </w:t>
      </w:r>
      <w:r w:rsidR="0017118F" w:rsidRPr="00301C9F">
        <w:rPr>
          <w:rFonts w:ascii="Times New Roman" w:hAnsi="Times New Roman"/>
          <w:sz w:val="24"/>
          <w:szCs w:val="24"/>
        </w:rPr>
        <w:t>Client</w:t>
      </w:r>
      <w:r w:rsidR="00DE0284" w:rsidRPr="00301C9F">
        <w:rPr>
          <w:rFonts w:ascii="Times New Roman" w:hAnsi="Times New Roman"/>
          <w:sz w:val="24"/>
          <w:szCs w:val="24"/>
        </w:rPr>
        <w:t xml:space="preserve">s any material conflict of interest relating to </w:t>
      </w:r>
      <w:r w:rsidR="00234E3B" w:rsidRPr="00301C9F">
        <w:rPr>
          <w:rFonts w:ascii="Times New Roman" w:hAnsi="Times New Roman"/>
          <w:sz w:val="24"/>
          <w:szCs w:val="24"/>
        </w:rPr>
        <w:t>us</w:t>
      </w:r>
      <w:r w:rsidR="00DE0284" w:rsidRPr="00301C9F">
        <w:rPr>
          <w:rFonts w:ascii="Times New Roman" w:hAnsi="Times New Roman"/>
          <w:sz w:val="24"/>
          <w:szCs w:val="24"/>
        </w:rPr>
        <w:t xml:space="preserve">, </w:t>
      </w:r>
      <w:r w:rsidR="00234E3B" w:rsidRPr="00301C9F">
        <w:rPr>
          <w:rFonts w:ascii="Times New Roman" w:hAnsi="Times New Roman"/>
          <w:sz w:val="24"/>
          <w:szCs w:val="24"/>
        </w:rPr>
        <w:t>our representatives, or any of our</w:t>
      </w:r>
      <w:r w:rsidR="00DE0284" w:rsidRPr="00301C9F">
        <w:rPr>
          <w:rFonts w:ascii="Times New Roman" w:hAnsi="Times New Roman"/>
          <w:sz w:val="24"/>
          <w:szCs w:val="24"/>
        </w:rPr>
        <w:t xml:space="preserve"> employees which could reasonably be expected to impair the rendering of unbiased and objective advice.  </w:t>
      </w:r>
    </w:p>
    <w:p w14:paraId="3B646BB1" w14:textId="77777777" w:rsidR="00DE0284" w:rsidRPr="00301C9F" w:rsidRDefault="00DE0284" w:rsidP="00D9677C">
      <w:pPr>
        <w:autoSpaceDE w:val="0"/>
        <w:autoSpaceDN w:val="0"/>
        <w:adjustRightInd w:val="0"/>
        <w:spacing w:after="0" w:line="240" w:lineRule="auto"/>
        <w:ind w:right="750"/>
        <w:jc w:val="both"/>
        <w:rPr>
          <w:rFonts w:ascii="Times New Roman" w:hAnsi="Times New Roman"/>
          <w:sz w:val="24"/>
          <w:szCs w:val="24"/>
        </w:rPr>
      </w:pPr>
    </w:p>
    <w:p w14:paraId="1684310E" w14:textId="77777777" w:rsidR="00DE0284" w:rsidRPr="00301C9F" w:rsidRDefault="00DE0284" w:rsidP="0024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s>
        <w:autoSpaceDE w:val="0"/>
        <w:autoSpaceDN w:val="0"/>
        <w:adjustRightInd w:val="0"/>
        <w:spacing w:after="0" w:line="240" w:lineRule="auto"/>
        <w:ind w:right="750"/>
        <w:jc w:val="both"/>
        <w:rPr>
          <w:rFonts w:ascii="Times New Roman" w:hAnsi="Times New Roman"/>
          <w:sz w:val="24"/>
          <w:szCs w:val="24"/>
        </w:rPr>
      </w:pPr>
      <w:r w:rsidRPr="00301C9F">
        <w:rPr>
          <w:rFonts w:ascii="Times New Roman" w:hAnsi="Times New Roman"/>
          <w:sz w:val="24"/>
          <w:szCs w:val="24"/>
        </w:rPr>
        <w:t>As any advisory situation could present a conflict of interest, we have established the following restrictions to ensure our fiduciary responsibilities:</w:t>
      </w:r>
    </w:p>
    <w:p w14:paraId="685AB210" w14:textId="77777777" w:rsidR="00DE0284" w:rsidRPr="00301C9F" w:rsidRDefault="00DE0284" w:rsidP="002476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s>
        <w:autoSpaceDE w:val="0"/>
        <w:autoSpaceDN w:val="0"/>
        <w:adjustRightInd w:val="0"/>
        <w:spacing w:after="0" w:line="240" w:lineRule="auto"/>
        <w:ind w:right="750"/>
        <w:jc w:val="both"/>
        <w:rPr>
          <w:rFonts w:ascii="Times New Roman" w:hAnsi="Times New Roman"/>
          <w:sz w:val="24"/>
          <w:szCs w:val="24"/>
        </w:rPr>
      </w:pPr>
      <w:r w:rsidRPr="00301C9F">
        <w:rPr>
          <w:rFonts w:ascii="Times New Roman" w:hAnsi="Times New Roman"/>
          <w:sz w:val="24"/>
          <w:szCs w:val="24"/>
        </w:rPr>
        <w:t xml:space="preserve"> </w:t>
      </w:r>
    </w:p>
    <w:p w14:paraId="7A6DF0B1" w14:textId="77777777" w:rsidR="0024765B" w:rsidRPr="00301C9F" w:rsidRDefault="00DE0284" w:rsidP="0031628A">
      <w:pPr>
        <w:numPr>
          <w:ilvl w:val="0"/>
          <w:numId w:val="55"/>
        </w:numPr>
        <w:tabs>
          <w:tab w:val="clear" w:pos="1852"/>
          <w:tab w:val="left" w:pos="216"/>
          <w:tab w:val="left" w:pos="432"/>
          <w:tab w:val="left" w:pos="1440"/>
          <w:tab w:val="left" w:pos="1512"/>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s>
        <w:autoSpaceDE w:val="0"/>
        <w:autoSpaceDN w:val="0"/>
        <w:adjustRightInd w:val="0"/>
        <w:spacing w:after="0" w:line="240" w:lineRule="auto"/>
        <w:ind w:left="1440" w:right="760" w:hanging="720"/>
        <w:jc w:val="both"/>
        <w:rPr>
          <w:rFonts w:ascii="Times New Roman" w:hAnsi="Times New Roman"/>
          <w:sz w:val="24"/>
          <w:szCs w:val="24"/>
        </w:rPr>
      </w:pPr>
      <w:r w:rsidRPr="00301C9F">
        <w:rPr>
          <w:rFonts w:ascii="Times New Roman" w:hAnsi="Times New Roman"/>
          <w:sz w:val="24"/>
          <w:szCs w:val="24"/>
        </w:rPr>
        <w:t xml:space="preserve">A director, officer, associated person, or employee of </w:t>
      </w:r>
      <w:r w:rsidR="00AB667D" w:rsidRPr="00301C9F">
        <w:rPr>
          <w:rFonts w:ascii="Times New Roman" w:hAnsi="Times New Roman"/>
          <w:sz w:val="24"/>
          <w:szCs w:val="24"/>
        </w:rPr>
        <w:t>CSP</w:t>
      </w:r>
      <w:r w:rsidRPr="00301C9F">
        <w:rPr>
          <w:rFonts w:ascii="Times New Roman" w:hAnsi="Times New Roman"/>
          <w:sz w:val="24"/>
          <w:szCs w:val="24"/>
        </w:rPr>
        <w:t xml:space="preserve"> shall not buy or sell securities for his personal portfolio where his decision is substantially derived, in whole or in part, by reason of his employment unless the information is also available to the investing public on reasonable inquiry.  No person of </w:t>
      </w:r>
      <w:r w:rsidR="00AB667D" w:rsidRPr="00301C9F">
        <w:rPr>
          <w:rFonts w:ascii="Times New Roman" w:hAnsi="Times New Roman"/>
          <w:sz w:val="24"/>
          <w:szCs w:val="24"/>
        </w:rPr>
        <w:t>CSP</w:t>
      </w:r>
      <w:r w:rsidRPr="00301C9F">
        <w:rPr>
          <w:rFonts w:ascii="Times New Roman" w:hAnsi="Times New Roman"/>
          <w:sz w:val="24"/>
          <w:szCs w:val="24"/>
        </w:rPr>
        <w:t xml:space="preserve"> shall prefer his or her own interest to that of the advisory </w:t>
      </w:r>
      <w:r w:rsidR="0017118F" w:rsidRPr="00301C9F">
        <w:rPr>
          <w:rFonts w:ascii="Times New Roman" w:hAnsi="Times New Roman"/>
          <w:sz w:val="24"/>
          <w:szCs w:val="24"/>
        </w:rPr>
        <w:t>Client</w:t>
      </w:r>
      <w:r w:rsidRPr="00301C9F">
        <w:rPr>
          <w:rFonts w:ascii="Times New Roman" w:hAnsi="Times New Roman"/>
          <w:sz w:val="24"/>
          <w:szCs w:val="24"/>
        </w:rPr>
        <w:t>.</w:t>
      </w:r>
    </w:p>
    <w:p w14:paraId="66B7B12E" w14:textId="77777777" w:rsidR="0024765B" w:rsidRPr="00301C9F" w:rsidRDefault="0024765B" w:rsidP="0031628A">
      <w:pPr>
        <w:tabs>
          <w:tab w:val="left" w:pos="216"/>
          <w:tab w:val="left" w:pos="432"/>
          <w:tab w:val="left" w:pos="1440"/>
          <w:tab w:val="left" w:pos="1512"/>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s>
        <w:autoSpaceDE w:val="0"/>
        <w:autoSpaceDN w:val="0"/>
        <w:adjustRightInd w:val="0"/>
        <w:spacing w:after="0" w:line="240" w:lineRule="auto"/>
        <w:ind w:left="1440" w:right="760" w:hanging="720"/>
        <w:jc w:val="both"/>
        <w:rPr>
          <w:rFonts w:ascii="Times New Roman" w:hAnsi="Times New Roman"/>
          <w:sz w:val="24"/>
          <w:szCs w:val="24"/>
        </w:rPr>
      </w:pPr>
    </w:p>
    <w:p w14:paraId="30152DB8" w14:textId="77777777" w:rsidR="0024765B" w:rsidRPr="00301C9F" w:rsidRDefault="00040429" w:rsidP="0031628A">
      <w:pPr>
        <w:numPr>
          <w:ilvl w:val="0"/>
          <w:numId w:val="55"/>
        </w:numPr>
        <w:tabs>
          <w:tab w:val="clear" w:pos="1852"/>
          <w:tab w:val="left" w:pos="216"/>
          <w:tab w:val="left" w:pos="432"/>
          <w:tab w:val="left" w:pos="1440"/>
          <w:tab w:val="left" w:pos="1512"/>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s>
        <w:autoSpaceDE w:val="0"/>
        <w:autoSpaceDN w:val="0"/>
        <w:adjustRightInd w:val="0"/>
        <w:spacing w:after="0" w:line="240" w:lineRule="auto"/>
        <w:ind w:left="1440" w:right="760" w:hanging="720"/>
        <w:jc w:val="both"/>
        <w:rPr>
          <w:rFonts w:ascii="Times New Roman" w:hAnsi="Times New Roman"/>
          <w:sz w:val="24"/>
          <w:szCs w:val="24"/>
        </w:rPr>
      </w:pPr>
      <w:r w:rsidRPr="00301C9F">
        <w:rPr>
          <w:rFonts w:ascii="Times New Roman" w:hAnsi="Times New Roman"/>
          <w:sz w:val="24"/>
          <w:szCs w:val="24"/>
        </w:rPr>
        <w:t xml:space="preserve">We </w:t>
      </w:r>
      <w:r w:rsidR="00DE0284" w:rsidRPr="00301C9F">
        <w:rPr>
          <w:rFonts w:ascii="Times New Roman" w:hAnsi="Times New Roman"/>
          <w:sz w:val="24"/>
          <w:szCs w:val="24"/>
        </w:rPr>
        <w:t xml:space="preserve">maintain a list of all securities holdings for </w:t>
      </w:r>
      <w:r w:rsidRPr="00301C9F">
        <w:rPr>
          <w:rFonts w:ascii="Times New Roman" w:hAnsi="Times New Roman"/>
          <w:sz w:val="24"/>
          <w:szCs w:val="24"/>
        </w:rPr>
        <w:t xml:space="preserve">the firm </w:t>
      </w:r>
      <w:r w:rsidR="00DE0284" w:rsidRPr="00301C9F">
        <w:rPr>
          <w:rFonts w:ascii="Times New Roman" w:hAnsi="Times New Roman"/>
          <w:sz w:val="24"/>
          <w:szCs w:val="24"/>
        </w:rPr>
        <w:t xml:space="preserve">and for anyone associated with its advisory practice who has access to advisory recommendations.  An appropriate officer reviews these holdings on a regular basis.  </w:t>
      </w:r>
    </w:p>
    <w:p w14:paraId="3787B6EC" w14:textId="77777777" w:rsidR="0024765B" w:rsidRPr="00301C9F" w:rsidRDefault="0024765B" w:rsidP="0031628A">
      <w:pPr>
        <w:tabs>
          <w:tab w:val="left" w:pos="216"/>
          <w:tab w:val="left" w:pos="432"/>
          <w:tab w:val="left" w:pos="1440"/>
          <w:tab w:val="left" w:pos="1512"/>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s>
        <w:autoSpaceDE w:val="0"/>
        <w:autoSpaceDN w:val="0"/>
        <w:adjustRightInd w:val="0"/>
        <w:spacing w:after="0" w:line="240" w:lineRule="auto"/>
        <w:ind w:left="1440" w:right="760" w:hanging="720"/>
        <w:jc w:val="both"/>
        <w:rPr>
          <w:rFonts w:ascii="Times New Roman" w:hAnsi="Times New Roman"/>
          <w:sz w:val="24"/>
          <w:szCs w:val="24"/>
        </w:rPr>
      </w:pPr>
    </w:p>
    <w:p w14:paraId="6C8155B9" w14:textId="77777777" w:rsidR="00DE0284" w:rsidRPr="00301C9F" w:rsidRDefault="00DE0284" w:rsidP="0031628A">
      <w:pPr>
        <w:numPr>
          <w:ilvl w:val="0"/>
          <w:numId w:val="55"/>
        </w:numPr>
        <w:tabs>
          <w:tab w:val="clear" w:pos="1852"/>
          <w:tab w:val="left" w:pos="216"/>
          <w:tab w:val="left" w:pos="432"/>
          <w:tab w:val="left" w:pos="1440"/>
          <w:tab w:val="left" w:pos="1512"/>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 w:val="left" w:pos="10152"/>
        </w:tabs>
        <w:autoSpaceDE w:val="0"/>
        <w:autoSpaceDN w:val="0"/>
        <w:adjustRightInd w:val="0"/>
        <w:spacing w:after="0" w:line="240" w:lineRule="auto"/>
        <w:ind w:left="1440" w:right="760" w:hanging="720"/>
        <w:jc w:val="both"/>
        <w:rPr>
          <w:rFonts w:ascii="Times New Roman" w:hAnsi="Times New Roman"/>
          <w:sz w:val="24"/>
          <w:szCs w:val="24"/>
        </w:rPr>
      </w:pPr>
      <w:r w:rsidRPr="00301C9F">
        <w:rPr>
          <w:rFonts w:ascii="Times New Roman" w:hAnsi="Times New Roman"/>
          <w:sz w:val="24"/>
          <w:szCs w:val="24"/>
        </w:rPr>
        <w:t>Any individual not in observance of the above may be subject</w:t>
      </w:r>
      <w:r w:rsidR="00457A1D" w:rsidRPr="00301C9F">
        <w:rPr>
          <w:rFonts w:ascii="Times New Roman" w:hAnsi="Times New Roman"/>
          <w:sz w:val="24"/>
          <w:szCs w:val="24"/>
        </w:rPr>
        <w:t xml:space="preserve"> to disciplin</w:t>
      </w:r>
      <w:r w:rsidR="0024765B" w:rsidRPr="00301C9F">
        <w:rPr>
          <w:rFonts w:ascii="Times New Roman" w:hAnsi="Times New Roman"/>
          <w:sz w:val="24"/>
          <w:szCs w:val="24"/>
        </w:rPr>
        <w:t>e</w:t>
      </w:r>
      <w:r w:rsidR="00457A1D" w:rsidRPr="00301C9F">
        <w:rPr>
          <w:rFonts w:ascii="Times New Roman" w:hAnsi="Times New Roman"/>
          <w:sz w:val="24"/>
          <w:szCs w:val="24"/>
        </w:rPr>
        <w:t xml:space="preserve"> up</w:t>
      </w:r>
      <w:r w:rsidRPr="00301C9F">
        <w:rPr>
          <w:rFonts w:ascii="Times New Roman" w:hAnsi="Times New Roman"/>
          <w:sz w:val="24"/>
          <w:szCs w:val="24"/>
        </w:rPr>
        <w:t xml:space="preserve"> to</w:t>
      </w:r>
      <w:r w:rsidR="00457A1D" w:rsidRPr="00301C9F">
        <w:rPr>
          <w:rFonts w:ascii="Times New Roman" w:hAnsi="Times New Roman"/>
          <w:sz w:val="24"/>
          <w:szCs w:val="24"/>
        </w:rPr>
        <w:t xml:space="preserve"> and including</w:t>
      </w:r>
      <w:r w:rsidRPr="00301C9F">
        <w:rPr>
          <w:rFonts w:ascii="Times New Roman" w:hAnsi="Times New Roman"/>
          <w:sz w:val="24"/>
          <w:szCs w:val="24"/>
        </w:rPr>
        <w:t xml:space="preserve"> termination.</w:t>
      </w:r>
    </w:p>
    <w:p w14:paraId="20B3E781" w14:textId="2325B4D2" w:rsidR="000F15B4" w:rsidRDefault="000F15B4" w:rsidP="00D9677C">
      <w:pPr>
        <w:tabs>
          <w:tab w:val="left" w:pos="1100"/>
        </w:tabs>
        <w:spacing w:after="0" w:line="240" w:lineRule="auto"/>
        <w:ind w:right="750"/>
        <w:jc w:val="both"/>
        <w:rPr>
          <w:rFonts w:ascii="Times New Roman" w:hAnsi="Times New Roman"/>
          <w:sz w:val="24"/>
        </w:rPr>
      </w:pPr>
      <w:r>
        <w:rPr>
          <w:rFonts w:ascii="Times New Roman" w:hAnsi="Times New Roman"/>
          <w:sz w:val="24"/>
        </w:rPr>
        <w:br w:type="page"/>
      </w:r>
    </w:p>
    <w:p w14:paraId="7896B1A1" w14:textId="77777777" w:rsidR="00C91A07" w:rsidRPr="00301C9F" w:rsidRDefault="00C91A07" w:rsidP="00D9677C">
      <w:pPr>
        <w:tabs>
          <w:tab w:val="left" w:pos="1100"/>
        </w:tabs>
        <w:spacing w:after="0" w:line="240" w:lineRule="auto"/>
        <w:ind w:right="750"/>
        <w:jc w:val="both"/>
        <w:rPr>
          <w:rFonts w:ascii="Times New Roman" w:hAnsi="Times New Roman"/>
          <w:sz w:val="24"/>
        </w:rPr>
      </w:pPr>
    </w:p>
    <w:p w14:paraId="17C81813" w14:textId="77777777" w:rsidR="005A2B8D" w:rsidRPr="00301C9F" w:rsidRDefault="005A2B8D" w:rsidP="0011381D">
      <w:pPr>
        <w:pStyle w:val="Heading1"/>
        <w:spacing w:before="0" w:line="240" w:lineRule="auto"/>
        <w:ind w:right="750"/>
        <w:jc w:val="both"/>
        <w:rPr>
          <w:rFonts w:ascii="Times New Roman" w:hAnsi="Times New Roman"/>
          <w:color w:val="auto"/>
          <w:sz w:val="24"/>
          <w:szCs w:val="24"/>
        </w:rPr>
      </w:pPr>
      <w:bookmarkStart w:id="39" w:name="_Toc510194152"/>
      <w:bookmarkStart w:id="40" w:name="_Toc515969703"/>
      <w:bookmarkStart w:id="41" w:name="_Toc162437496"/>
      <w:r w:rsidRPr="00301C9F">
        <w:rPr>
          <w:rFonts w:ascii="Times New Roman" w:hAnsi="Times New Roman"/>
          <w:color w:val="auto"/>
          <w:sz w:val="24"/>
          <w:szCs w:val="24"/>
        </w:rPr>
        <w:t>Item 12 – Brokerage Practices</w:t>
      </w:r>
      <w:bookmarkEnd w:id="39"/>
      <w:bookmarkEnd w:id="40"/>
      <w:bookmarkEnd w:id="41"/>
      <w:r w:rsidRPr="00301C9F">
        <w:rPr>
          <w:rFonts w:ascii="Times New Roman" w:hAnsi="Times New Roman"/>
          <w:color w:val="auto"/>
          <w:sz w:val="24"/>
          <w:szCs w:val="24"/>
        </w:rPr>
        <w:t xml:space="preserve"> </w:t>
      </w:r>
    </w:p>
    <w:p w14:paraId="72505FE0" w14:textId="77777777" w:rsidR="00DE0284" w:rsidRPr="00301C9F" w:rsidRDefault="00DE0284" w:rsidP="00D9677C">
      <w:pPr>
        <w:spacing w:after="0" w:line="240" w:lineRule="auto"/>
        <w:ind w:right="750"/>
        <w:jc w:val="both"/>
        <w:rPr>
          <w:rFonts w:ascii="Times New Roman" w:hAnsi="Times New Roman"/>
          <w:sz w:val="24"/>
          <w:szCs w:val="24"/>
        </w:rPr>
      </w:pPr>
    </w:p>
    <w:p w14:paraId="107AFF73" w14:textId="77777777" w:rsidR="00832D35" w:rsidRPr="00301C9F" w:rsidRDefault="00363EE3" w:rsidP="0024765B">
      <w:pPr>
        <w:autoSpaceDE w:val="0"/>
        <w:autoSpaceDN w:val="0"/>
        <w:adjustRightInd w:val="0"/>
        <w:spacing w:after="0" w:line="240" w:lineRule="auto"/>
        <w:ind w:right="750"/>
        <w:jc w:val="both"/>
        <w:rPr>
          <w:rFonts w:ascii="Times New Roman" w:hAnsi="Times New Roman"/>
          <w:sz w:val="24"/>
          <w:szCs w:val="24"/>
        </w:rPr>
      </w:pPr>
      <w:bookmarkStart w:id="42" w:name="_Toc284591693"/>
      <w:r w:rsidRPr="00301C9F">
        <w:rPr>
          <w:rFonts w:ascii="Times New Roman" w:hAnsi="Times New Roman"/>
          <w:sz w:val="24"/>
          <w:szCs w:val="24"/>
        </w:rPr>
        <w:t xml:space="preserve">Our </w:t>
      </w:r>
      <w:r w:rsidR="0017118F" w:rsidRPr="00301C9F">
        <w:rPr>
          <w:rFonts w:ascii="Times New Roman" w:hAnsi="Times New Roman"/>
          <w:sz w:val="24"/>
          <w:szCs w:val="24"/>
        </w:rPr>
        <w:t>Client</w:t>
      </w:r>
      <w:r w:rsidRPr="00301C9F">
        <w:rPr>
          <w:rFonts w:ascii="Times New Roman" w:hAnsi="Times New Roman"/>
          <w:sz w:val="24"/>
          <w:szCs w:val="24"/>
        </w:rPr>
        <w:t xml:space="preserve">s’ assets are held by independent third-party </w:t>
      </w:r>
      <w:r w:rsidR="00866AC6" w:rsidRPr="00301C9F">
        <w:rPr>
          <w:rFonts w:ascii="Times New Roman" w:hAnsi="Times New Roman"/>
          <w:sz w:val="24"/>
          <w:szCs w:val="24"/>
        </w:rPr>
        <w:t xml:space="preserve">qualified </w:t>
      </w:r>
      <w:r w:rsidRPr="00301C9F">
        <w:rPr>
          <w:rFonts w:ascii="Times New Roman" w:hAnsi="Times New Roman"/>
          <w:sz w:val="24"/>
          <w:szCs w:val="24"/>
        </w:rPr>
        <w:t>custodian</w:t>
      </w:r>
      <w:r w:rsidR="00F77831" w:rsidRPr="00301C9F">
        <w:rPr>
          <w:rFonts w:ascii="Times New Roman" w:hAnsi="Times New Roman"/>
          <w:sz w:val="24"/>
          <w:szCs w:val="24"/>
        </w:rPr>
        <w:t>s.  We do recommend certain custodians to Clients</w:t>
      </w:r>
      <w:r w:rsidR="006E04D8" w:rsidRPr="00301C9F">
        <w:rPr>
          <w:rFonts w:ascii="Times New Roman" w:hAnsi="Times New Roman"/>
          <w:sz w:val="24"/>
          <w:szCs w:val="24"/>
        </w:rPr>
        <w:t xml:space="preserve">, </w:t>
      </w:r>
      <w:r w:rsidR="008763A7" w:rsidRPr="00301C9F">
        <w:rPr>
          <w:rFonts w:ascii="Times New Roman" w:hAnsi="Times New Roman"/>
          <w:sz w:val="24"/>
          <w:szCs w:val="24"/>
        </w:rPr>
        <w:t>h</w:t>
      </w:r>
      <w:r w:rsidR="006E04D8" w:rsidRPr="00301C9F">
        <w:rPr>
          <w:rFonts w:ascii="Times New Roman" w:hAnsi="Times New Roman"/>
          <w:sz w:val="24"/>
          <w:szCs w:val="24"/>
        </w:rPr>
        <w:t xml:space="preserve">owever, </w:t>
      </w:r>
      <w:r w:rsidR="0017118F" w:rsidRPr="00301C9F">
        <w:rPr>
          <w:rFonts w:ascii="Times New Roman" w:hAnsi="Times New Roman"/>
          <w:sz w:val="24"/>
          <w:szCs w:val="24"/>
        </w:rPr>
        <w:t>Client</w:t>
      </w:r>
      <w:r w:rsidR="00F77831" w:rsidRPr="00301C9F">
        <w:rPr>
          <w:rFonts w:ascii="Times New Roman" w:hAnsi="Times New Roman"/>
          <w:sz w:val="24"/>
          <w:szCs w:val="24"/>
        </w:rPr>
        <w:t>s are</w:t>
      </w:r>
      <w:r w:rsidRPr="00301C9F">
        <w:rPr>
          <w:rFonts w:ascii="Times New Roman" w:hAnsi="Times New Roman"/>
          <w:sz w:val="24"/>
          <w:szCs w:val="24"/>
        </w:rPr>
        <w:t xml:space="preserve"> not obligated to </w:t>
      </w:r>
      <w:r w:rsidR="00F77831" w:rsidRPr="00301C9F">
        <w:rPr>
          <w:rFonts w:ascii="Times New Roman" w:hAnsi="Times New Roman"/>
          <w:sz w:val="24"/>
          <w:szCs w:val="24"/>
        </w:rPr>
        <w:t>use any particular custodian</w:t>
      </w:r>
      <w:r w:rsidRPr="00301C9F">
        <w:rPr>
          <w:rFonts w:ascii="Times New Roman" w:hAnsi="Times New Roman"/>
          <w:sz w:val="24"/>
          <w:szCs w:val="24"/>
        </w:rPr>
        <w:t xml:space="preserve"> recommended by </w:t>
      </w:r>
      <w:r w:rsidR="008763A7" w:rsidRPr="00301C9F">
        <w:rPr>
          <w:rFonts w:ascii="Times New Roman" w:hAnsi="Times New Roman"/>
          <w:sz w:val="24"/>
          <w:szCs w:val="24"/>
        </w:rPr>
        <w:t>us.  We</w:t>
      </w:r>
      <w:r w:rsidR="006E04D8" w:rsidRPr="00301C9F">
        <w:rPr>
          <w:rFonts w:ascii="Times New Roman" w:hAnsi="Times New Roman"/>
          <w:sz w:val="24"/>
          <w:szCs w:val="24"/>
        </w:rPr>
        <w:t xml:space="preserve"> </w:t>
      </w:r>
      <w:r w:rsidR="00832D35" w:rsidRPr="00301C9F">
        <w:rPr>
          <w:rFonts w:ascii="Times New Roman" w:hAnsi="Times New Roman"/>
          <w:sz w:val="24"/>
          <w:szCs w:val="24"/>
        </w:rPr>
        <w:t xml:space="preserve">reserve the right to decline acceptance of any </w:t>
      </w:r>
      <w:r w:rsidR="0017118F" w:rsidRPr="00301C9F">
        <w:rPr>
          <w:rFonts w:ascii="Times New Roman" w:hAnsi="Times New Roman"/>
          <w:sz w:val="24"/>
          <w:szCs w:val="24"/>
        </w:rPr>
        <w:t>Client</w:t>
      </w:r>
      <w:r w:rsidR="00832D35" w:rsidRPr="00301C9F">
        <w:rPr>
          <w:rFonts w:ascii="Times New Roman" w:hAnsi="Times New Roman"/>
          <w:sz w:val="24"/>
          <w:szCs w:val="24"/>
        </w:rPr>
        <w:t xml:space="preserve"> account for which the </w:t>
      </w:r>
      <w:r w:rsidR="0017118F" w:rsidRPr="00301C9F">
        <w:rPr>
          <w:rFonts w:ascii="Times New Roman" w:hAnsi="Times New Roman"/>
          <w:sz w:val="24"/>
          <w:szCs w:val="24"/>
        </w:rPr>
        <w:t>Client</w:t>
      </w:r>
      <w:r w:rsidR="00832D35" w:rsidRPr="00301C9F">
        <w:rPr>
          <w:rFonts w:ascii="Times New Roman" w:hAnsi="Times New Roman"/>
          <w:sz w:val="24"/>
          <w:szCs w:val="24"/>
        </w:rPr>
        <w:t xml:space="preserve"> directs the use of a particular </w:t>
      </w:r>
      <w:r w:rsidR="00F77831" w:rsidRPr="00301C9F">
        <w:rPr>
          <w:rFonts w:ascii="Times New Roman" w:hAnsi="Times New Roman"/>
          <w:sz w:val="24"/>
          <w:szCs w:val="24"/>
        </w:rPr>
        <w:t>custodian</w:t>
      </w:r>
      <w:r w:rsidR="00832D35" w:rsidRPr="00301C9F">
        <w:rPr>
          <w:rFonts w:ascii="Times New Roman" w:hAnsi="Times New Roman"/>
          <w:sz w:val="24"/>
          <w:szCs w:val="24"/>
        </w:rPr>
        <w:t xml:space="preserve"> if we believe that this choice would hinder either our fiduciary duty to the </w:t>
      </w:r>
      <w:r w:rsidR="0017118F" w:rsidRPr="00301C9F">
        <w:rPr>
          <w:rFonts w:ascii="Times New Roman" w:hAnsi="Times New Roman"/>
          <w:sz w:val="24"/>
          <w:szCs w:val="24"/>
        </w:rPr>
        <w:t>Client</w:t>
      </w:r>
      <w:r w:rsidR="00832D35" w:rsidRPr="00301C9F">
        <w:rPr>
          <w:rFonts w:ascii="Times New Roman" w:hAnsi="Times New Roman"/>
          <w:sz w:val="24"/>
          <w:szCs w:val="24"/>
        </w:rPr>
        <w:t xml:space="preserve"> or our ability to service the account. </w:t>
      </w:r>
    </w:p>
    <w:p w14:paraId="59A6A7FB" w14:textId="77777777" w:rsidR="00832D35" w:rsidRPr="00301C9F" w:rsidRDefault="00832D35" w:rsidP="0024765B">
      <w:pPr>
        <w:autoSpaceDE w:val="0"/>
        <w:autoSpaceDN w:val="0"/>
        <w:adjustRightInd w:val="0"/>
        <w:spacing w:after="0" w:line="240" w:lineRule="auto"/>
        <w:ind w:right="750"/>
        <w:jc w:val="both"/>
        <w:rPr>
          <w:rFonts w:ascii="Times New Roman" w:hAnsi="Times New Roman"/>
          <w:sz w:val="24"/>
          <w:szCs w:val="24"/>
        </w:rPr>
      </w:pPr>
    </w:p>
    <w:p w14:paraId="698733C7" w14:textId="77777777" w:rsidR="00363EE3" w:rsidRPr="00301C9F" w:rsidRDefault="00363EE3" w:rsidP="0024765B">
      <w:pPr>
        <w:autoSpaceDE w:val="0"/>
        <w:autoSpaceDN w:val="0"/>
        <w:adjustRightInd w:val="0"/>
        <w:spacing w:after="0" w:line="240" w:lineRule="auto"/>
        <w:ind w:right="750"/>
        <w:jc w:val="both"/>
        <w:rPr>
          <w:rFonts w:ascii="Times New Roman" w:hAnsi="Times New Roman"/>
          <w:sz w:val="24"/>
          <w:szCs w:val="24"/>
        </w:rPr>
      </w:pPr>
      <w:r w:rsidRPr="00301C9F">
        <w:rPr>
          <w:rFonts w:ascii="Times New Roman" w:hAnsi="Times New Roman"/>
          <w:sz w:val="24"/>
          <w:szCs w:val="24"/>
        </w:rPr>
        <w:t xml:space="preserve">In recommending </w:t>
      </w:r>
      <w:r w:rsidR="00F77831" w:rsidRPr="00301C9F">
        <w:rPr>
          <w:rFonts w:ascii="Times New Roman" w:hAnsi="Times New Roman"/>
          <w:sz w:val="24"/>
          <w:szCs w:val="24"/>
        </w:rPr>
        <w:t>cus</w:t>
      </w:r>
      <w:r w:rsidR="00BB4584" w:rsidRPr="00301C9F">
        <w:rPr>
          <w:rFonts w:ascii="Times New Roman" w:hAnsi="Times New Roman"/>
          <w:sz w:val="24"/>
          <w:szCs w:val="24"/>
        </w:rPr>
        <w:t>t</w:t>
      </w:r>
      <w:r w:rsidR="00F77831" w:rsidRPr="00301C9F">
        <w:rPr>
          <w:rFonts w:ascii="Times New Roman" w:hAnsi="Times New Roman"/>
          <w:sz w:val="24"/>
          <w:szCs w:val="24"/>
        </w:rPr>
        <w:t>odians</w:t>
      </w:r>
      <w:r w:rsidRPr="00301C9F">
        <w:rPr>
          <w:rFonts w:ascii="Times New Roman" w:hAnsi="Times New Roman"/>
          <w:sz w:val="24"/>
          <w:szCs w:val="24"/>
        </w:rPr>
        <w:t xml:space="preserve">, </w:t>
      </w:r>
      <w:r w:rsidR="00832D35" w:rsidRPr="00301C9F">
        <w:rPr>
          <w:rFonts w:ascii="Times New Roman" w:hAnsi="Times New Roman"/>
          <w:sz w:val="24"/>
          <w:szCs w:val="24"/>
        </w:rPr>
        <w:t>we</w:t>
      </w:r>
      <w:r w:rsidRPr="00301C9F">
        <w:rPr>
          <w:rFonts w:ascii="Times New Roman" w:hAnsi="Times New Roman"/>
          <w:sz w:val="24"/>
          <w:szCs w:val="24"/>
        </w:rPr>
        <w:t xml:space="preserve"> will comply with its fiduciary duty to </w:t>
      </w:r>
      <w:r w:rsidR="00832D35" w:rsidRPr="00301C9F">
        <w:rPr>
          <w:rFonts w:ascii="Times New Roman" w:hAnsi="Times New Roman"/>
          <w:sz w:val="24"/>
          <w:szCs w:val="24"/>
        </w:rPr>
        <w:t>seek</w:t>
      </w:r>
      <w:r w:rsidRPr="00301C9F">
        <w:rPr>
          <w:rFonts w:ascii="Times New Roman" w:hAnsi="Times New Roman"/>
          <w:sz w:val="24"/>
          <w:szCs w:val="24"/>
        </w:rPr>
        <w:t xml:space="preserve"> best execution and with the Secu</w:t>
      </w:r>
      <w:r w:rsidR="00832D35" w:rsidRPr="00301C9F">
        <w:rPr>
          <w:rFonts w:ascii="Times New Roman" w:hAnsi="Times New Roman"/>
          <w:sz w:val="24"/>
          <w:szCs w:val="24"/>
        </w:rPr>
        <w:t xml:space="preserve">rities Exchange Act of 1934.  We </w:t>
      </w:r>
      <w:r w:rsidRPr="00301C9F">
        <w:rPr>
          <w:rFonts w:ascii="Times New Roman" w:hAnsi="Times New Roman"/>
          <w:sz w:val="24"/>
          <w:szCs w:val="24"/>
        </w:rPr>
        <w:t>will take into account such relevant factors as:</w:t>
      </w:r>
    </w:p>
    <w:p w14:paraId="02DA5335" w14:textId="77777777" w:rsidR="00363EE3" w:rsidRPr="00301C9F" w:rsidRDefault="00363EE3" w:rsidP="0024765B">
      <w:pPr>
        <w:autoSpaceDE w:val="0"/>
        <w:autoSpaceDN w:val="0"/>
        <w:adjustRightInd w:val="0"/>
        <w:spacing w:after="0" w:line="240" w:lineRule="auto"/>
        <w:ind w:right="750"/>
        <w:jc w:val="both"/>
        <w:rPr>
          <w:rFonts w:ascii="Times New Roman" w:hAnsi="Times New Roman"/>
          <w:sz w:val="24"/>
          <w:szCs w:val="24"/>
        </w:rPr>
      </w:pPr>
    </w:p>
    <w:p w14:paraId="0CB6B9AD" w14:textId="77777777" w:rsidR="00363EE3" w:rsidRPr="00301C9F" w:rsidRDefault="00363EE3" w:rsidP="0031628A">
      <w:pPr>
        <w:numPr>
          <w:ilvl w:val="0"/>
          <w:numId w:val="46"/>
        </w:numPr>
        <w:tabs>
          <w:tab w:val="clear" w:pos="1790"/>
          <w:tab w:val="num" w:pos="1440"/>
        </w:tabs>
        <w:autoSpaceDE w:val="0"/>
        <w:autoSpaceDN w:val="0"/>
        <w:adjustRightInd w:val="0"/>
        <w:spacing w:after="0" w:line="240" w:lineRule="auto"/>
        <w:ind w:left="1440" w:right="750" w:hanging="670"/>
        <w:jc w:val="both"/>
        <w:rPr>
          <w:rFonts w:ascii="Times New Roman" w:hAnsi="Times New Roman"/>
          <w:sz w:val="24"/>
          <w:szCs w:val="24"/>
        </w:rPr>
      </w:pPr>
      <w:r w:rsidRPr="00301C9F">
        <w:rPr>
          <w:rFonts w:ascii="Times New Roman" w:hAnsi="Times New Roman"/>
          <w:sz w:val="24"/>
          <w:szCs w:val="24"/>
        </w:rPr>
        <w:t>Price;</w:t>
      </w:r>
    </w:p>
    <w:p w14:paraId="58FDD5C6" w14:textId="77777777" w:rsidR="00363EE3" w:rsidRPr="00301C9F" w:rsidRDefault="00363EE3" w:rsidP="0031628A">
      <w:pPr>
        <w:numPr>
          <w:ilvl w:val="0"/>
          <w:numId w:val="46"/>
        </w:numPr>
        <w:tabs>
          <w:tab w:val="clear" w:pos="1790"/>
          <w:tab w:val="num" w:pos="1440"/>
        </w:tabs>
        <w:autoSpaceDE w:val="0"/>
        <w:autoSpaceDN w:val="0"/>
        <w:adjustRightInd w:val="0"/>
        <w:spacing w:after="0" w:line="240" w:lineRule="auto"/>
        <w:ind w:left="1440" w:right="750" w:hanging="670"/>
        <w:jc w:val="both"/>
        <w:rPr>
          <w:rFonts w:ascii="Times New Roman" w:hAnsi="Times New Roman"/>
          <w:sz w:val="24"/>
          <w:szCs w:val="24"/>
        </w:rPr>
      </w:pPr>
      <w:r w:rsidRPr="00301C9F">
        <w:rPr>
          <w:rFonts w:ascii="Times New Roman" w:hAnsi="Times New Roman"/>
          <w:sz w:val="24"/>
          <w:szCs w:val="24"/>
        </w:rPr>
        <w:t>The custodian’s facilities, reliability and financial responsibility;</w:t>
      </w:r>
    </w:p>
    <w:p w14:paraId="1CFEF90B" w14:textId="77777777" w:rsidR="00363EE3" w:rsidRPr="00301C9F" w:rsidRDefault="00363EE3" w:rsidP="0031628A">
      <w:pPr>
        <w:numPr>
          <w:ilvl w:val="0"/>
          <w:numId w:val="46"/>
        </w:numPr>
        <w:tabs>
          <w:tab w:val="clear" w:pos="1790"/>
          <w:tab w:val="num" w:pos="1440"/>
        </w:tabs>
        <w:autoSpaceDE w:val="0"/>
        <w:autoSpaceDN w:val="0"/>
        <w:adjustRightInd w:val="0"/>
        <w:spacing w:after="0" w:line="240" w:lineRule="auto"/>
        <w:ind w:left="1440" w:right="750" w:hanging="670"/>
        <w:jc w:val="both"/>
        <w:rPr>
          <w:rFonts w:ascii="Times New Roman" w:hAnsi="Times New Roman"/>
          <w:sz w:val="24"/>
          <w:szCs w:val="24"/>
        </w:rPr>
      </w:pPr>
      <w:r w:rsidRPr="00301C9F">
        <w:rPr>
          <w:rFonts w:ascii="Times New Roman" w:hAnsi="Times New Roman"/>
          <w:sz w:val="24"/>
          <w:szCs w:val="24"/>
        </w:rPr>
        <w:t>The ability of the custodian to effect transactions, particularly with regard to such aspects as timing, order size and execution of order;</w:t>
      </w:r>
    </w:p>
    <w:p w14:paraId="7CA4E9AB" w14:textId="77777777" w:rsidR="00363EE3" w:rsidRPr="00301C9F" w:rsidRDefault="00363EE3" w:rsidP="0031628A">
      <w:pPr>
        <w:numPr>
          <w:ilvl w:val="0"/>
          <w:numId w:val="46"/>
        </w:numPr>
        <w:tabs>
          <w:tab w:val="clear" w:pos="1790"/>
          <w:tab w:val="num" w:pos="1440"/>
        </w:tabs>
        <w:autoSpaceDE w:val="0"/>
        <w:autoSpaceDN w:val="0"/>
        <w:adjustRightInd w:val="0"/>
        <w:spacing w:after="0" w:line="240" w:lineRule="auto"/>
        <w:ind w:left="1440" w:right="750" w:hanging="670"/>
        <w:jc w:val="both"/>
        <w:rPr>
          <w:rFonts w:ascii="Times New Roman" w:hAnsi="Times New Roman"/>
          <w:sz w:val="24"/>
          <w:szCs w:val="24"/>
        </w:rPr>
      </w:pPr>
      <w:r w:rsidRPr="00301C9F">
        <w:rPr>
          <w:rFonts w:ascii="Times New Roman" w:hAnsi="Times New Roman"/>
          <w:sz w:val="24"/>
          <w:szCs w:val="24"/>
        </w:rPr>
        <w:t xml:space="preserve">The research and related brokerage services provided by such custodian to </w:t>
      </w:r>
      <w:r w:rsidR="00040429" w:rsidRPr="00301C9F">
        <w:rPr>
          <w:rFonts w:ascii="Times New Roman" w:hAnsi="Times New Roman"/>
          <w:sz w:val="24"/>
          <w:szCs w:val="24"/>
        </w:rPr>
        <w:t>us</w:t>
      </w:r>
      <w:r w:rsidRPr="00301C9F">
        <w:rPr>
          <w:rFonts w:ascii="Times New Roman" w:hAnsi="Times New Roman"/>
          <w:sz w:val="24"/>
          <w:szCs w:val="24"/>
        </w:rPr>
        <w:t xml:space="preserve">, notwithstanding that the account may not be the direct or exclusive beneficiary of such services; and </w:t>
      </w:r>
    </w:p>
    <w:p w14:paraId="5DA53AAF" w14:textId="77777777" w:rsidR="006173E1" w:rsidRPr="00301C9F" w:rsidRDefault="00363EE3" w:rsidP="0031628A">
      <w:pPr>
        <w:numPr>
          <w:ilvl w:val="0"/>
          <w:numId w:val="46"/>
        </w:numPr>
        <w:tabs>
          <w:tab w:val="clear" w:pos="1790"/>
          <w:tab w:val="num" w:pos="1440"/>
        </w:tabs>
        <w:autoSpaceDE w:val="0"/>
        <w:autoSpaceDN w:val="0"/>
        <w:adjustRightInd w:val="0"/>
        <w:spacing w:after="0" w:line="240" w:lineRule="auto"/>
        <w:ind w:left="1440" w:right="750" w:hanging="670"/>
        <w:jc w:val="both"/>
        <w:rPr>
          <w:rFonts w:ascii="Times New Roman" w:hAnsi="Times New Roman"/>
          <w:sz w:val="24"/>
          <w:szCs w:val="24"/>
        </w:rPr>
      </w:pPr>
      <w:r w:rsidRPr="00301C9F">
        <w:rPr>
          <w:rFonts w:ascii="Times New Roman" w:hAnsi="Times New Roman"/>
          <w:sz w:val="24"/>
          <w:szCs w:val="24"/>
        </w:rPr>
        <w:t>Any other factors that we consider to be relevant.</w:t>
      </w:r>
    </w:p>
    <w:p w14:paraId="26C92544" w14:textId="77777777" w:rsidR="00DF4249" w:rsidRPr="00301C9F" w:rsidRDefault="00DF4249" w:rsidP="0024765B">
      <w:pPr>
        <w:autoSpaceDE w:val="0"/>
        <w:autoSpaceDN w:val="0"/>
        <w:adjustRightInd w:val="0"/>
        <w:spacing w:after="0" w:line="240" w:lineRule="auto"/>
        <w:ind w:right="750"/>
        <w:jc w:val="both"/>
        <w:rPr>
          <w:rFonts w:ascii="Times New Roman" w:hAnsi="Times New Roman"/>
          <w:sz w:val="24"/>
          <w:szCs w:val="24"/>
        </w:rPr>
      </w:pPr>
    </w:p>
    <w:p w14:paraId="0DA76571" w14:textId="77777777" w:rsidR="00F77831" w:rsidRPr="00301C9F" w:rsidRDefault="00F77831" w:rsidP="0024765B">
      <w:pPr>
        <w:autoSpaceDE w:val="0"/>
        <w:autoSpaceDN w:val="0"/>
        <w:spacing w:after="0" w:line="240" w:lineRule="auto"/>
        <w:ind w:right="750"/>
        <w:jc w:val="both"/>
        <w:rPr>
          <w:rFonts w:ascii="Times New Roman" w:hAnsi="Times New Roman"/>
          <w:sz w:val="24"/>
          <w:szCs w:val="24"/>
        </w:rPr>
      </w:pPr>
      <w:r w:rsidRPr="00301C9F">
        <w:rPr>
          <w:rFonts w:ascii="Times New Roman" w:hAnsi="Times New Roman"/>
          <w:sz w:val="24"/>
          <w:szCs w:val="24"/>
        </w:rPr>
        <w:t xml:space="preserve">Due to our </w:t>
      </w:r>
      <w:r w:rsidR="00BB4584" w:rsidRPr="00301C9F">
        <w:rPr>
          <w:rFonts w:ascii="Times New Roman" w:hAnsi="Times New Roman"/>
          <w:sz w:val="24"/>
          <w:szCs w:val="24"/>
        </w:rPr>
        <w:t xml:space="preserve">relationship with FPS and the </w:t>
      </w:r>
      <w:r w:rsidRPr="00301C9F">
        <w:rPr>
          <w:rFonts w:ascii="Times New Roman" w:hAnsi="Times New Roman"/>
          <w:sz w:val="24"/>
          <w:szCs w:val="24"/>
        </w:rPr>
        <w:t xml:space="preserve">aggregation of Client </w:t>
      </w:r>
      <w:r w:rsidR="00BB4584" w:rsidRPr="00301C9F">
        <w:rPr>
          <w:rFonts w:ascii="Times New Roman" w:hAnsi="Times New Roman"/>
          <w:sz w:val="24"/>
          <w:szCs w:val="24"/>
        </w:rPr>
        <w:t>accounts</w:t>
      </w:r>
      <w:r w:rsidRPr="00301C9F">
        <w:rPr>
          <w:rFonts w:ascii="Times New Roman" w:hAnsi="Times New Roman"/>
          <w:sz w:val="24"/>
          <w:szCs w:val="24"/>
        </w:rPr>
        <w:t xml:space="preserve"> with custodians, we do receive investment research products and/or services which assist us in our investment decision-making process. Such research generally will be used to service all Client accounts.  The receipt of investment research products and/or services</w:t>
      </w:r>
      <w:r w:rsidR="00EE3A2F" w:rsidRPr="00301C9F">
        <w:rPr>
          <w:rFonts w:ascii="Times New Roman" w:hAnsi="Times New Roman"/>
          <w:sz w:val="24"/>
          <w:szCs w:val="24"/>
        </w:rPr>
        <w:t xml:space="preserve"> </w:t>
      </w:r>
      <w:r w:rsidRPr="00301C9F">
        <w:rPr>
          <w:rFonts w:ascii="Times New Roman" w:hAnsi="Times New Roman"/>
          <w:sz w:val="24"/>
          <w:szCs w:val="24"/>
        </w:rPr>
        <w:t xml:space="preserve">poses a conflict of interest because we do not have to produce or pay for the products or services. </w:t>
      </w:r>
    </w:p>
    <w:p w14:paraId="69EB5B51" w14:textId="77777777" w:rsidR="00F77831" w:rsidRPr="00301C9F" w:rsidRDefault="00F77831" w:rsidP="00D9677C">
      <w:pPr>
        <w:autoSpaceDE w:val="0"/>
        <w:autoSpaceDN w:val="0"/>
        <w:spacing w:after="0" w:line="240" w:lineRule="auto"/>
        <w:ind w:right="750"/>
        <w:jc w:val="both"/>
        <w:rPr>
          <w:rFonts w:ascii="Times New Roman" w:hAnsi="Times New Roman"/>
          <w:sz w:val="24"/>
          <w:szCs w:val="24"/>
        </w:rPr>
      </w:pPr>
    </w:p>
    <w:p w14:paraId="051B2645" w14:textId="77777777" w:rsidR="00F77831" w:rsidRPr="00301C9F" w:rsidRDefault="00BB4584" w:rsidP="0024765B">
      <w:pPr>
        <w:autoSpaceDE w:val="0"/>
        <w:autoSpaceDN w:val="0"/>
        <w:spacing w:after="0" w:line="240" w:lineRule="auto"/>
        <w:ind w:right="760"/>
        <w:jc w:val="both"/>
        <w:rPr>
          <w:rFonts w:ascii="Times New Roman" w:hAnsi="Times New Roman"/>
          <w:sz w:val="24"/>
          <w:szCs w:val="24"/>
        </w:rPr>
      </w:pPr>
      <w:r w:rsidRPr="00301C9F">
        <w:rPr>
          <w:rFonts w:ascii="Times New Roman" w:hAnsi="Times New Roman"/>
          <w:sz w:val="24"/>
          <w:szCs w:val="24"/>
        </w:rPr>
        <w:t xml:space="preserve">Indirectly and through our relationship with FPS, </w:t>
      </w:r>
      <w:r w:rsidR="00BE62DB" w:rsidRPr="00301C9F">
        <w:rPr>
          <w:rFonts w:ascii="Times New Roman" w:hAnsi="Times New Roman"/>
          <w:sz w:val="24"/>
          <w:szCs w:val="24"/>
        </w:rPr>
        <w:t>CSP</w:t>
      </w:r>
      <w:r w:rsidR="00F77831" w:rsidRPr="00301C9F">
        <w:rPr>
          <w:rFonts w:ascii="Times New Roman" w:hAnsi="Times New Roman"/>
          <w:sz w:val="24"/>
          <w:szCs w:val="24"/>
        </w:rPr>
        <w:t xml:space="preserve"> receives</w:t>
      </w:r>
      <w:r w:rsidRPr="00301C9F">
        <w:rPr>
          <w:rFonts w:ascii="Times New Roman" w:hAnsi="Times New Roman"/>
          <w:sz w:val="24"/>
          <w:szCs w:val="24"/>
        </w:rPr>
        <w:t xml:space="preserve">, </w:t>
      </w:r>
      <w:r w:rsidR="00F77831" w:rsidRPr="00301C9F">
        <w:rPr>
          <w:rFonts w:ascii="Times New Roman" w:hAnsi="Times New Roman"/>
          <w:sz w:val="24"/>
          <w:szCs w:val="24"/>
        </w:rPr>
        <w:t>without cost to us, computer software and related systems support, which allow us to better monitor accounts. We receive software and related support without cost because</w:t>
      </w:r>
      <w:r w:rsidR="00982092" w:rsidRPr="00301C9F">
        <w:rPr>
          <w:rFonts w:ascii="Times New Roman" w:hAnsi="Times New Roman"/>
          <w:sz w:val="24"/>
          <w:szCs w:val="24"/>
        </w:rPr>
        <w:t xml:space="preserve"> our Clients maintain </w:t>
      </w:r>
      <w:r w:rsidR="00F77831" w:rsidRPr="00301C9F">
        <w:rPr>
          <w:rFonts w:ascii="Times New Roman" w:hAnsi="Times New Roman"/>
          <w:sz w:val="24"/>
          <w:szCs w:val="24"/>
        </w:rPr>
        <w:t xml:space="preserve">assets with these custodians. The software and related systems support benefits us, but may not benefit the Clients directly. Our receipt of </w:t>
      </w:r>
      <w:r w:rsidR="00670C47" w:rsidRPr="00301C9F">
        <w:rPr>
          <w:rFonts w:ascii="Times New Roman" w:hAnsi="Times New Roman"/>
          <w:sz w:val="24"/>
          <w:szCs w:val="24"/>
        </w:rPr>
        <w:t xml:space="preserve">these types of </w:t>
      </w:r>
      <w:r w:rsidR="00F77831" w:rsidRPr="00301C9F">
        <w:rPr>
          <w:rFonts w:ascii="Times New Roman" w:hAnsi="Times New Roman"/>
          <w:sz w:val="24"/>
          <w:szCs w:val="24"/>
        </w:rPr>
        <w:t xml:space="preserve">benefits from a custodian creates a conflict of interest since these benefits may influence </w:t>
      </w:r>
      <w:r w:rsidR="00843028" w:rsidRPr="00301C9F">
        <w:rPr>
          <w:rFonts w:ascii="Times New Roman" w:hAnsi="Times New Roman"/>
          <w:sz w:val="24"/>
          <w:szCs w:val="24"/>
        </w:rPr>
        <w:t xml:space="preserve">our recommendation of </w:t>
      </w:r>
      <w:r w:rsidR="00F77831" w:rsidRPr="00301C9F">
        <w:rPr>
          <w:rFonts w:ascii="Times New Roman" w:hAnsi="Times New Roman"/>
          <w:sz w:val="24"/>
          <w:szCs w:val="24"/>
        </w:rPr>
        <w:t>one custodian over another that does not furnish similar software, systems support, or services.  Additionally, we receive: receipt of duplicate client confirmations and bundled duplicate statements; access to a trading desk that exclusively service the custodians’ respective institutional division participants; access to block trading which provides the ability to aggregate securities transactions and then allocate the appropriate shares to accounts; and access to an electronic communication network for order entry and account information.</w:t>
      </w:r>
    </w:p>
    <w:p w14:paraId="7D97D17F" w14:textId="77777777" w:rsidR="00F77831" w:rsidRPr="00301C9F" w:rsidRDefault="00F77831" w:rsidP="00D9677C">
      <w:pPr>
        <w:autoSpaceDE w:val="0"/>
        <w:autoSpaceDN w:val="0"/>
        <w:spacing w:after="0" w:line="240" w:lineRule="auto"/>
        <w:ind w:right="750"/>
        <w:jc w:val="both"/>
        <w:rPr>
          <w:rFonts w:ascii="Times New Roman" w:hAnsi="Times New Roman"/>
          <w:sz w:val="24"/>
        </w:rPr>
      </w:pPr>
    </w:p>
    <w:p w14:paraId="444CEA53" w14:textId="0EEB70F7" w:rsidR="00F77831" w:rsidRPr="00301C9F" w:rsidRDefault="00F77831" w:rsidP="00D9677C">
      <w:pPr>
        <w:autoSpaceDE w:val="0"/>
        <w:autoSpaceDN w:val="0"/>
        <w:spacing w:after="0" w:line="240" w:lineRule="auto"/>
        <w:ind w:right="750"/>
        <w:jc w:val="both"/>
        <w:rPr>
          <w:rFonts w:ascii="Times New Roman" w:hAnsi="Times New Roman"/>
          <w:sz w:val="24"/>
          <w:szCs w:val="24"/>
        </w:rPr>
      </w:pPr>
      <w:r w:rsidRPr="00301C9F">
        <w:rPr>
          <w:rFonts w:ascii="Times New Roman" w:hAnsi="Times New Roman"/>
          <w:sz w:val="24"/>
        </w:rPr>
        <w:t xml:space="preserve">Many of the above benefits are generally considered to be “soft dollar” arrangements. As a result of receiving such products and services for no cost, we have an incentive to recommend </w:t>
      </w:r>
      <w:r w:rsidRPr="00301C9F">
        <w:rPr>
          <w:rFonts w:ascii="Times New Roman" w:eastAsia="Times New Roman" w:hAnsi="Times New Roman"/>
          <w:sz w:val="24"/>
          <w:szCs w:val="24"/>
        </w:rPr>
        <w:t xml:space="preserve">to </w:t>
      </w:r>
      <w:r w:rsidR="00843028" w:rsidRPr="00301C9F">
        <w:rPr>
          <w:rFonts w:ascii="Times New Roman" w:eastAsia="Times New Roman" w:hAnsi="Times New Roman"/>
          <w:sz w:val="24"/>
          <w:szCs w:val="24"/>
        </w:rPr>
        <w:t>Clients</w:t>
      </w:r>
      <w:r w:rsidRPr="00301C9F">
        <w:rPr>
          <w:rFonts w:ascii="Times New Roman" w:eastAsia="Times New Roman" w:hAnsi="Times New Roman"/>
          <w:sz w:val="24"/>
          <w:szCs w:val="24"/>
        </w:rPr>
        <w:t xml:space="preserve"> </w:t>
      </w:r>
      <w:r w:rsidRPr="00301C9F">
        <w:rPr>
          <w:rFonts w:ascii="Times New Roman" w:hAnsi="Times New Roman"/>
          <w:sz w:val="24"/>
        </w:rPr>
        <w:t>custodians that offer soft dollar arrangements</w:t>
      </w:r>
      <w:r w:rsidRPr="00301C9F">
        <w:rPr>
          <w:rFonts w:ascii="Times New Roman" w:eastAsia="Times New Roman" w:hAnsi="Times New Roman"/>
          <w:sz w:val="24"/>
          <w:szCs w:val="24"/>
        </w:rPr>
        <w:t xml:space="preserve">. However, these types of arrangements are similar and </w:t>
      </w:r>
      <w:r w:rsidRPr="00301C9F">
        <w:rPr>
          <w:rFonts w:ascii="Times New Roman" w:hAnsi="Times New Roman"/>
          <w:sz w:val="24"/>
          <w:szCs w:val="24"/>
        </w:rPr>
        <w:t>common to the custodial relationships of other registered investment a</w:t>
      </w:r>
      <w:r w:rsidR="00B73AAE">
        <w:rPr>
          <w:rFonts w:ascii="Times New Roman" w:hAnsi="Times New Roman"/>
          <w:sz w:val="24"/>
          <w:szCs w:val="24"/>
        </w:rPr>
        <w:t>dvisory firms in the industry.</w:t>
      </w:r>
      <w:r w:rsidRPr="00301C9F">
        <w:rPr>
          <w:rFonts w:ascii="Times New Roman" w:hAnsi="Times New Roman"/>
          <w:sz w:val="24"/>
          <w:szCs w:val="24"/>
        </w:rPr>
        <w:t xml:space="preserve"> </w:t>
      </w:r>
      <w:r w:rsidR="00843028" w:rsidRPr="00301C9F">
        <w:rPr>
          <w:rFonts w:ascii="Times New Roman" w:hAnsi="Times New Roman"/>
          <w:sz w:val="24"/>
          <w:szCs w:val="24"/>
        </w:rPr>
        <w:t>We</w:t>
      </w:r>
      <w:r w:rsidRPr="00301C9F">
        <w:rPr>
          <w:rFonts w:ascii="Times New Roman" w:hAnsi="Times New Roman"/>
          <w:sz w:val="24"/>
          <w:szCs w:val="24"/>
        </w:rPr>
        <w:t xml:space="preserve"> </w:t>
      </w:r>
      <w:r w:rsidR="00843028" w:rsidRPr="00301C9F">
        <w:rPr>
          <w:rFonts w:ascii="Times New Roman" w:hAnsi="Times New Roman"/>
          <w:sz w:val="24"/>
        </w:rPr>
        <w:t>periodically evaluate</w:t>
      </w:r>
      <w:r w:rsidRPr="00301C9F">
        <w:rPr>
          <w:rFonts w:ascii="Times New Roman" w:hAnsi="Times New Roman"/>
          <w:sz w:val="24"/>
        </w:rPr>
        <w:t xml:space="preserve"> custodians to determine whether the </w:t>
      </w:r>
      <w:r w:rsidRPr="00301C9F">
        <w:rPr>
          <w:rFonts w:ascii="Times New Roman" w:eastAsia="Times New Roman" w:hAnsi="Times New Roman"/>
          <w:sz w:val="24"/>
          <w:szCs w:val="24"/>
        </w:rPr>
        <w:t>benefits we receive</w:t>
      </w:r>
      <w:r w:rsidRPr="00301C9F">
        <w:rPr>
          <w:rFonts w:ascii="Times New Roman" w:hAnsi="Times New Roman"/>
          <w:sz w:val="24"/>
        </w:rPr>
        <w:t xml:space="preserve"> are reasonable in relation to the value of services provided</w:t>
      </w:r>
      <w:r w:rsidRPr="00301C9F">
        <w:rPr>
          <w:rFonts w:ascii="Times New Roman" w:eastAsia="Times New Roman" w:hAnsi="Times New Roman"/>
          <w:sz w:val="24"/>
          <w:szCs w:val="24"/>
        </w:rPr>
        <w:t xml:space="preserve"> to our </w:t>
      </w:r>
      <w:r w:rsidR="003B03F4" w:rsidRPr="00301C9F">
        <w:rPr>
          <w:rFonts w:ascii="Times New Roman" w:eastAsia="Times New Roman" w:hAnsi="Times New Roman"/>
          <w:sz w:val="24"/>
          <w:szCs w:val="24"/>
        </w:rPr>
        <w:t>C</w:t>
      </w:r>
      <w:r w:rsidRPr="00301C9F">
        <w:rPr>
          <w:rFonts w:ascii="Times New Roman" w:eastAsia="Times New Roman" w:hAnsi="Times New Roman"/>
          <w:sz w:val="24"/>
          <w:szCs w:val="24"/>
        </w:rPr>
        <w:t>lients</w:t>
      </w:r>
      <w:r w:rsidRPr="00301C9F">
        <w:rPr>
          <w:rFonts w:ascii="Times New Roman" w:hAnsi="Times New Roman"/>
          <w:sz w:val="24"/>
        </w:rPr>
        <w:t>.</w:t>
      </w:r>
    </w:p>
    <w:p w14:paraId="55C64F4A" w14:textId="77777777" w:rsidR="00F77831" w:rsidRPr="00301C9F" w:rsidRDefault="00F77831" w:rsidP="00D9677C">
      <w:pPr>
        <w:autoSpaceDE w:val="0"/>
        <w:autoSpaceDN w:val="0"/>
        <w:adjustRightInd w:val="0"/>
        <w:spacing w:after="0" w:line="240" w:lineRule="auto"/>
        <w:ind w:right="750"/>
        <w:jc w:val="both"/>
        <w:rPr>
          <w:rFonts w:ascii="Times New Roman" w:eastAsia="Times New Roman" w:hAnsi="Times New Roman"/>
          <w:sz w:val="24"/>
          <w:szCs w:val="24"/>
        </w:rPr>
      </w:pPr>
    </w:p>
    <w:p w14:paraId="33DC9B42" w14:textId="0DF982D4" w:rsidR="00BB4584" w:rsidRPr="00301C9F" w:rsidRDefault="008763A7" w:rsidP="00D9677C">
      <w:pPr>
        <w:autoSpaceDE w:val="0"/>
        <w:autoSpaceDN w:val="0"/>
        <w:adjustRightInd w:val="0"/>
        <w:spacing w:after="0" w:line="240" w:lineRule="auto"/>
        <w:ind w:right="750"/>
        <w:jc w:val="both"/>
        <w:rPr>
          <w:rFonts w:ascii="Times New Roman" w:hAnsi="Times New Roman"/>
          <w:sz w:val="24"/>
          <w:szCs w:val="24"/>
        </w:rPr>
      </w:pPr>
      <w:r w:rsidRPr="00301C9F">
        <w:rPr>
          <w:rFonts w:ascii="Times New Roman" w:hAnsi="Times New Roman"/>
          <w:sz w:val="24"/>
          <w:szCs w:val="24"/>
        </w:rPr>
        <w:lastRenderedPageBreak/>
        <w:t xml:space="preserve">Due to our affiliation with FPS we have an incentive to recommend Fidelity as a custodian for Client accounts.  </w:t>
      </w:r>
      <w:r w:rsidR="00227624" w:rsidRPr="00301C9F">
        <w:rPr>
          <w:rFonts w:ascii="Times New Roman" w:hAnsi="Times New Roman"/>
          <w:sz w:val="24"/>
          <w:szCs w:val="24"/>
        </w:rPr>
        <w:t>FPS</w:t>
      </w:r>
      <w:r w:rsidR="00276B12" w:rsidRPr="00301C9F">
        <w:rPr>
          <w:rFonts w:ascii="Times New Roman" w:hAnsi="Times New Roman"/>
          <w:sz w:val="24"/>
          <w:szCs w:val="24"/>
        </w:rPr>
        <w:t xml:space="preserve"> </w:t>
      </w:r>
      <w:r w:rsidR="00DB1371" w:rsidRPr="00301C9F">
        <w:rPr>
          <w:rFonts w:ascii="Times New Roman" w:hAnsi="Times New Roman"/>
          <w:sz w:val="24"/>
          <w:szCs w:val="24"/>
        </w:rPr>
        <w:t xml:space="preserve">has entered into a </w:t>
      </w:r>
      <w:r w:rsidR="00227624" w:rsidRPr="00301C9F">
        <w:rPr>
          <w:rFonts w:ascii="Times New Roman" w:hAnsi="Times New Roman"/>
          <w:sz w:val="24"/>
          <w:szCs w:val="24"/>
        </w:rPr>
        <w:t>support services a</w:t>
      </w:r>
      <w:r w:rsidR="00DB1371" w:rsidRPr="00301C9F">
        <w:rPr>
          <w:rFonts w:ascii="Times New Roman" w:hAnsi="Times New Roman"/>
          <w:sz w:val="24"/>
          <w:szCs w:val="24"/>
        </w:rPr>
        <w:t xml:space="preserve">greement with Fidelity Brokerage Services LLC and National Financial Services LLC (together referred to as “Fidelity”).  Under this agreement, Fidelity pays FPS a support fee based on a portion of Client assets in the custody of Fidelity.  However, FPS and Fidelity have agreed that no support fee payments will be made with respect to investments in transaction fee funds and Fidelity sponsored funds. Under this arrangement, FPS provides numerous and substantial services to RIA firms like </w:t>
      </w:r>
      <w:r w:rsidR="008929C3" w:rsidRPr="00301C9F">
        <w:rPr>
          <w:rFonts w:ascii="Times New Roman" w:hAnsi="Times New Roman"/>
          <w:sz w:val="24"/>
          <w:szCs w:val="24"/>
        </w:rPr>
        <w:t>CSP</w:t>
      </w:r>
      <w:r w:rsidR="00DB1371" w:rsidRPr="00301C9F">
        <w:rPr>
          <w:rFonts w:ascii="Times New Roman" w:hAnsi="Times New Roman"/>
          <w:sz w:val="24"/>
          <w:szCs w:val="24"/>
        </w:rPr>
        <w:t xml:space="preserve"> that would normally be provided by the custodian (for example, back office, administrative and clerical services).  While</w:t>
      </w:r>
      <w:r w:rsidR="00276B12" w:rsidRPr="00301C9F">
        <w:rPr>
          <w:rFonts w:ascii="Times New Roman" w:hAnsi="Times New Roman"/>
          <w:sz w:val="24"/>
          <w:szCs w:val="24"/>
        </w:rPr>
        <w:t xml:space="preserve"> </w:t>
      </w:r>
      <w:r w:rsidR="00DB1371" w:rsidRPr="00301C9F">
        <w:rPr>
          <w:rFonts w:ascii="Times New Roman" w:hAnsi="Times New Roman"/>
          <w:sz w:val="24"/>
          <w:szCs w:val="24"/>
        </w:rPr>
        <w:t xml:space="preserve">this arrangement results in cost savings for the custodian and increased costs for FPS, the receipt of this additional compensation may create an incentive for </w:t>
      </w:r>
      <w:r w:rsidR="008929C3" w:rsidRPr="00301C9F">
        <w:rPr>
          <w:rFonts w:ascii="Times New Roman" w:hAnsi="Times New Roman"/>
          <w:sz w:val="24"/>
          <w:szCs w:val="24"/>
        </w:rPr>
        <w:t>CSP</w:t>
      </w:r>
      <w:r w:rsidR="00DB1371" w:rsidRPr="00301C9F">
        <w:rPr>
          <w:rFonts w:ascii="Times New Roman" w:hAnsi="Times New Roman"/>
          <w:sz w:val="24"/>
          <w:szCs w:val="24"/>
        </w:rPr>
        <w:t xml:space="preserve"> to recommend funds available through the Fidelity platform for which (i) Fidelity is not a sponsor or manager, and (ii) transaction fees are not imposed (together, “NTF Funds”). It would not be unusual for the majority of investments made through the Fidelity platform to be in NTF Funds, for which FPS would receive support fees.  These conflicts of interest may influence our recommendation of one custodian over another that does not furnish similar benefits.  However, these conflicts are mitigated by our fiduciary duty to put our Clients’ interests first.  We review what types of funds are available for use in Client portfolio allocations and seek those that are the most suitable, appropriate and in the Client’s best interest. </w:t>
      </w:r>
    </w:p>
    <w:p w14:paraId="313CF07E" w14:textId="77777777" w:rsidR="00DB1371" w:rsidRPr="00301C9F" w:rsidRDefault="00DB1371" w:rsidP="00D9677C">
      <w:pPr>
        <w:autoSpaceDE w:val="0"/>
        <w:autoSpaceDN w:val="0"/>
        <w:adjustRightInd w:val="0"/>
        <w:spacing w:after="0" w:line="240" w:lineRule="auto"/>
        <w:ind w:right="750"/>
        <w:jc w:val="both"/>
        <w:rPr>
          <w:rFonts w:ascii="Times New Roman" w:hAnsi="Times New Roman"/>
          <w:sz w:val="24"/>
          <w:szCs w:val="24"/>
        </w:rPr>
      </w:pPr>
    </w:p>
    <w:p w14:paraId="09E2F07D" w14:textId="77777777" w:rsidR="006173E1" w:rsidRPr="00301C9F" w:rsidRDefault="0077599E" w:rsidP="00D9677C">
      <w:pPr>
        <w:autoSpaceDE w:val="0"/>
        <w:autoSpaceDN w:val="0"/>
        <w:adjustRightInd w:val="0"/>
        <w:spacing w:after="0" w:line="240" w:lineRule="auto"/>
        <w:ind w:right="750"/>
        <w:jc w:val="both"/>
        <w:rPr>
          <w:rFonts w:ascii="Times New Roman" w:hAnsi="Times New Roman"/>
          <w:sz w:val="24"/>
          <w:szCs w:val="24"/>
        </w:rPr>
      </w:pPr>
      <w:r w:rsidRPr="00301C9F">
        <w:rPr>
          <w:rFonts w:ascii="Times New Roman" w:hAnsi="Times New Roman"/>
          <w:sz w:val="24"/>
          <w:szCs w:val="24"/>
        </w:rPr>
        <w:t>We</w:t>
      </w:r>
      <w:r w:rsidR="006173E1" w:rsidRPr="00301C9F">
        <w:rPr>
          <w:rFonts w:ascii="Times New Roman" w:hAnsi="Times New Roman"/>
          <w:sz w:val="24"/>
          <w:szCs w:val="24"/>
        </w:rPr>
        <w:t xml:space="preserve"> may aggregate trades for </w:t>
      </w:r>
      <w:r w:rsidR="0017118F" w:rsidRPr="00301C9F">
        <w:rPr>
          <w:rFonts w:ascii="Times New Roman" w:hAnsi="Times New Roman"/>
          <w:sz w:val="24"/>
          <w:szCs w:val="24"/>
        </w:rPr>
        <w:t>Client</w:t>
      </w:r>
      <w:r w:rsidR="006173E1" w:rsidRPr="00301C9F">
        <w:rPr>
          <w:rFonts w:ascii="Times New Roman" w:hAnsi="Times New Roman"/>
          <w:sz w:val="24"/>
          <w:szCs w:val="24"/>
        </w:rPr>
        <w:t>s</w:t>
      </w:r>
      <w:r w:rsidR="001C5476" w:rsidRPr="00301C9F">
        <w:rPr>
          <w:rFonts w:ascii="Times New Roman" w:hAnsi="Times New Roman"/>
          <w:sz w:val="24"/>
          <w:szCs w:val="24"/>
        </w:rPr>
        <w:t xml:space="preserve">.  </w:t>
      </w:r>
      <w:r w:rsidR="006173E1" w:rsidRPr="00301C9F">
        <w:rPr>
          <w:rFonts w:ascii="Times New Roman" w:hAnsi="Times New Roman"/>
          <w:sz w:val="24"/>
          <w:szCs w:val="24"/>
        </w:rPr>
        <w:t xml:space="preserve">The allocations of a particular security will be determined by </w:t>
      </w:r>
      <w:r w:rsidR="00093C4A" w:rsidRPr="00301C9F">
        <w:rPr>
          <w:rFonts w:ascii="Times New Roman" w:hAnsi="Times New Roman"/>
          <w:sz w:val="24"/>
          <w:szCs w:val="24"/>
        </w:rPr>
        <w:t>us</w:t>
      </w:r>
      <w:r w:rsidR="006173E1" w:rsidRPr="00301C9F">
        <w:rPr>
          <w:rFonts w:ascii="Times New Roman" w:hAnsi="Times New Roman"/>
          <w:sz w:val="24"/>
          <w:szCs w:val="24"/>
        </w:rPr>
        <w:t xml:space="preserve"> before the trade is placed with the broker. When practical, </w:t>
      </w:r>
      <w:r w:rsidR="0017118F" w:rsidRPr="00301C9F">
        <w:rPr>
          <w:rFonts w:ascii="Times New Roman" w:hAnsi="Times New Roman"/>
          <w:sz w:val="24"/>
          <w:szCs w:val="24"/>
        </w:rPr>
        <w:t>Client</w:t>
      </w:r>
      <w:r w:rsidR="006173E1" w:rsidRPr="00301C9F">
        <w:rPr>
          <w:rFonts w:ascii="Times New Roman" w:hAnsi="Times New Roman"/>
          <w:sz w:val="24"/>
          <w:szCs w:val="24"/>
        </w:rPr>
        <w:t xml:space="preserve"> trades in the same security will be bunched in a single order (a “block”) in an effort to obtain best execution at the best security price available. </w:t>
      </w:r>
      <w:r w:rsidR="006173E1" w:rsidRPr="00301C9F">
        <w:rPr>
          <w:rFonts w:ascii="Times New Roman" w:hAnsi="Times New Roman"/>
          <w:bCs/>
          <w:sz w:val="24"/>
          <w:szCs w:val="24"/>
        </w:rPr>
        <w:t>When employing a block trade:</w:t>
      </w:r>
    </w:p>
    <w:p w14:paraId="62308F4D" w14:textId="77777777" w:rsidR="006173E1" w:rsidRPr="00301C9F" w:rsidRDefault="006173E1" w:rsidP="00D9677C">
      <w:pPr>
        <w:spacing w:after="0" w:line="240" w:lineRule="auto"/>
        <w:ind w:right="750"/>
        <w:jc w:val="both"/>
        <w:rPr>
          <w:rFonts w:ascii="Times New Roman" w:hAnsi="Times New Roman"/>
          <w:bCs/>
          <w:sz w:val="24"/>
          <w:szCs w:val="24"/>
        </w:rPr>
      </w:pPr>
    </w:p>
    <w:p w14:paraId="7BF65708" w14:textId="77777777" w:rsidR="006173E1" w:rsidRPr="00301C9F" w:rsidRDefault="00040429" w:rsidP="00D9677C">
      <w:pPr>
        <w:pStyle w:val="BodyText"/>
        <w:numPr>
          <w:ilvl w:val="0"/>
          <w:numId w:val="9"/>
        </w:numPr>
        <w:tabs>
          <w:tab w:val="clear" w:pos="720"/>
          <w:tab w:val="left" w:pos="1430"/>
        </w:tabs>
        <w:ind w:left="1430" w:right="750" w:hanging="660"/>
        <w:jc w:val="both"/>
        <w:rPr>
          <w:sz w:val="24"/>
          <w:szCs w:val="24"/>
        </w:rPr>
      </w:pPr>
      <w:r w:rsidRPr="00301C9F">
        <w:rPr>
          <w:sz w:val="24"/>
          <w:szCs w:val="24"/>
        </w:rPr>
        <w:t xml:space="preserve">We </w:t>
      </w:r>
      <w:r w:rsidR="006173E1" w:rsidRPr="00301C9F">
        <w:rPr>
          <w:sz w:val="24"/>
          <w:szCs w:val="24"/>
        </w:rPr>
        <w:t xml:space="preserve">will make reasonable efforts to attempt to fill </w:t>
      </w:r>
      <w:r w:rsidR="0017118F" w:rsidRPr="00301C9F">
        <w:rPr>
          <w:sz w:val="24"/>
          <w:szCs w:val="24"/>
        </w:rPr>
        <w:t>Client</w:t>
      </w:r>
      <w:r w:rsidR="006173E1" w:rsidRPr="00301C9F">
        <w:rPr>
          <w:sz w:val="24"/>
          <w:szCs w:val="24"/>
        </w:rPr>
        <w:t xml:space="preserve"> orders by day-end.</w:t>
      </w:r>
    </w:p>
    <w:p w14:paraId="3475DAD9" w14:textId="77777777" w:rsidR="006173E1" w:rsidRPr="00301C9F" w:rsidRDefault="006173E1" w:rsidP="00D9677C">
      <w:pPr>
        <w:pStyle w:val="BodyText"/>
        <w:numPr>
          <w:ilvl w:val="0"/>
          <w:numId w:val="9"/>
        </w:numPr>
        <w:tabs>
          <w:tab w:val="clear" w:pos="720"/>
          <w:tab w:val="left" w:pos="1430"/>
        </w:tabs>
        <w:ind w:left="1430" w:right="750" w:hanging="660"/>
        <w:jc w:val="both"/>
        <w:rPr>
          <w:sz w:val="24"/>
          <w:szCs w:val="24"/>
        </w:rPr>
      </w:pPr>
      <w:r w:rsidRPr="00301C9F">
        <w:rPr>
          <w:sz w:val="24"/>
          <w:szCs w:val="24"/>
        </w:rPr>
        <w:t xml:space="preserve">If the block order is not filled by day-end, </w:t>
      </w:r>
      <w:r w:rsidR="00040429" w:rsidRPr="00301C9F">
        <w:rPr>
          <w:sz w:val="24"/>
          <w:szCs w:val="24"/>
        </w:rPr>
        <w:t>we</w:t>
      </w:r>
      <w:r w:rsidR="00040429" w:rsidRPr="00301C9F">
        <w:rPr>
          <w:bCs/>
          <w:sz w:val="24"/>
          <w:szCs w:val="24"/>
        </w:rPr>
        <w:t xml:space="preserve"> </w:t>
      </w:r>
      <w:r w:rsidRPr="00301C9F">
        <w:rPr>
          <w:sz w:val="24"/>
          <w:szCs w:val="24"/>
        </w:rPr>
        <w:t xml:space="preserve">will allocate shares executed to underlying accounts on a pro rata basis, adjusted as necessary to keep </w:t>
      </w:r>
      <w:r w:rsidR="0017118F" w:rsidRPr="00301C9F">
        <w:rPr>
          <w:sz w:val="24"/>
          <w:szCs w:val="24"/>
        </w:rPr>
        <w:t>Client</w:t>
      </w:r>
      <w:r w:rsidRPr="00301C9F">
        <w:rPr>
          <w:sz w:val="24"/>
          <w:szCs w:val="24"/>
        </w:rPr>
        <w:t xml:space="preserve"> transaction costs to a minimum.</w:t>
      </w:r>
    </w:p>
    <w:p w14:paraId="285983EF" w14:textId="77777777" w:rsidR="006173E1" w:rsidRPr="00301C9F" w:rsidRDefault="006173E1" w:rsidP="00D9677C">
      <w:pPr>
        <w:pStyle w:val="BodyText"/>
        <w:numPr>
          <w:ilvl w:val="0"/>
          <w:numId w:val="9"/>
        </w:numPr>
        <w:tabs>
          <w:tab w:val="clear" w:pos="720"/>
          <w:tab w:val="left" w:pos="1430"/>
        </w:tabs>
        <w:ind w:left="1430" w:right="750" w:hanging="660"/>
        <w:jc w:val="both"/>
        <w:rPr>
          <w:sz w:val="24"/>
          <w:szCs w:val="24"/>
        </w:rPr>
      </w:pPr>
      <w:r w:rsidRPr="00301C9F">
        <w:rPr>
          <w:sz w:val="24"/>
          <w:szCs w:val="24"/>
        </w:rPr>
        <w:t>If a block order is filled (full or partial fill) at several prices through multiple trades, an average price and commission will be used for all trades executed;</w:t>
      </w:r>
    </w:p>
    <w:p w14:paraId="0D273E25" w14:textId="77777777" w:rsidR="006173E1" w:rsidRPr="00301C9F" w:rsidRDefault="006173E1" w:rsidP="00D9677C">
      <w:pPr>
        <w:pStyle w:val="BodyText"/>
        <w:numPr>
          <w:ilvl w:val="0"/>
          <w:numId w:val="9"/>
        </w:numPr>
        <w:tabs>
          <w:tab w:val="clear" w:pos="720"/>
          <w:tab w:val="left" w:pos="1430"/>
        </w:tabs>
        <w:ind w:left="1430" w:right="750" w:hanging="660"/>
        <w:jc w:val="both"/>
        <w:rPr>
          <w:sz w:val="24"/>
          <w:szCs w:val="24"/>
        </w:rPr>
      </w:pPr>
      <w:r w:rsidRPr="00301C9F">
        <w:rPr>
          <w:sz w:val="24"/>
          <w:szCs w:val="24"/>
        </w:rPr>
        <w:t xml:space="preserve">All participants receiving securities from the block trade will receive the average price. </w:t>
      </w:r>
    </w:p>
    <w:p w14:paraId="3587CE82" w14:textId="77777777" w:rsidR="006173E1" w:rsidRPr="00301C9F" w:rsidRDefault="00F23DD3" w:rsidP="00D9677C">
      <w:pPr>
        <w:pStyle w:val="BodyText"/>
        <w:numPr>
          <w:ilvl w:val="0"/>
          <w:numId w:val="9"/>
        </w:numPr>
        <w:tabs>
          <w:tab w:val="clear" w:pos="720"/>
          <w:tab w:val="left" w:pos="1430"/>
        </w:tabs>
        <w:ind w:left="1430" w:right="750" w:hanging="660"/>
        <w:jc w:val="both"/>
        <w:rPr>
          <w:sz w:val="24"/>
          <w:szCs w:val="24"/>
        </w:rPr>
      </w:pPr>
      <w:r w:rsidRPr="00301C9F">
        <w:rPr>
          <w:sz w:val="24"/>
          <w:szCs w:val="24"/>
        </w:rPr>
        <w:t xml:space="preserve">Multiple blocks may be executed within a single day.  However, only </w:t>
      </w:r>
      <w:r w:rsidR="006173E1" w:rsidRPr="00301C9F">
        <w:rPr>
          <w:sz w:val="24"/>
          <w:szCs w:val="24"/>
        </w:rPr>
        <w:t>trades executed within the block on the single day may be combined for purposes of calculating the average price.</w:t>
      </w:r>
    </w:p>
    <w:p w14:paraId="360A2C7D" w14:textId="77777777" w:rsidR="006173E1" w:rsidRPr="00301C9F" w:rsidRDefault="006173E1" w:rsidP="00D9677C">
      <w:pPr>
        <w:spacing w:after="0" w:line="240" w:lineRule="auto"/>
        <w:ind w:right="750"/>
        <w:jc w:val="both"/>
        <w:rPr>
          <w:rFonts w:ascii="Times New Roman" w:hAnsi="Times New Roman"/>
          <w:sz w:val="24"/>
          <w:szCs w:val="24"/>
        </w:rPr>
      </w:pPr>
    </w:p>
    <w:p w14:paraId="3F599A64" w14:textId="77777777" w:rsidR="004161BF" w:rsidRPr="00301C9F" w:rsidRDefault="006173E1" w:rsidP="00D9677C">
      <w:pPr>
        <w:autoSpaceDE w:val="0"/>
        <w:autoSpaceDN w:val="0"/>
        <w:adjustRightInd w:val="0"/>
        <w:spacing w:after="0" w:line="240" w:lineRule="auto"/>
        <w:ind w:right="760"/>
        <w:jc w:val="both"/>
        <w:rPr>
          <w:rFonts w:ascii="Times New Roman" w:hAnsi="Times New Roman"/>
          <w:sz w:val="24"/>
          <w:szCs w:val="24"/>
        </w:rPr>
      </w:pPr>
      <w:r w:rsidRPr="00301C9F">
        <w:rPr>
          <w:rFonts w:ascii="Times New Roman" w:hAnsi="Times New Roman"/>
          <w:sz w:val="24"/>
          <w:szCs w:val="24"/>
        </w:rPr>
        <w:t xml:space="preserve">It is expected that this trade aggregation and allocation policy will be applied consistently. However, if application of this policy results in unfair or inequitable treatment to some or all of </w:t>
      </w:r>
      <w:r w:rsidR="00040429" w:rsidRPr="00301C9F">
        <w:rPr>
          <w:rFonts w:ascii="Times New Roman" w:hAnsi="Times New Roman"/>
          <w:sz w:val="24"/>
          <w:szCs w:val="24"/>
        </w:rPr>
        <w:t xml:space="preserve">our </w:t>
      </w:r>
      <w:r w:rsidR="0017118F" w:rsidRPr="00301C9F">
        <w:rPr>
          <w:rFonts w:ascii="Times New Roman" w:hAnsi="Times New Roman"/>
          <w:sz w:val="24"/>
          <w:szCs w:val="24"/>
        </w:rPr>
        <w:t>Client</w:t>
      </w:r>
      <w:r w:rsidRPr="00301C9F">
        <w:rPr>
          <w:rFonts w:ascii="Times New Roman" w:hAnsi="Times New Roman"/>
          <w:sz w:val="24"/>
          <w:szCs w:val="24"/>
        </w:rPr>
        <w:t xml:space="preserve">s, </w:t>
      </w:r>
      <w:r w:rsidR="00040429" w:rsidRPr="00301C9F">
        <w:rPr>
          <w:rFonts w:ascii="Times New Roman" w:hAnsi="Times New Roman"/>
          <w:sz w:val="24"/>
          <w:szCs w:val="24"/>
        </w:rPr>
        <w:t xml:space="preserve">we </w:t>
      </w:r>
      <w:r w:rsidRPr="00301C9F">
        <w:rPr>
          <w:rFonts w:ascii="Times New Roman" w:hAnsi="Times New Roman"/>
          <w:sz w:val="24"/>
          <w:szCs w:val="24"/>
        </w:rPr>
        <w:t>may deviate from this policy.</w:t>
      </w:r>
    </w:p>
    <w:p w14:paraId="6B84C624" w14:textId="77777777" w:rsidR="00C54BCD" w:rsidRPr="00301C9F" w:rsidRDefault="00C54BCD" w:rsidP="00D9677C">
      <w:pPr>
        <w:autoSpaceDE w:val="0"/>
        <w:autoSpaceDN w:val="0"/>
        <w:adjustRightInd w:val="0"/>
        <w:spacing w:after="0" w:line="240" w:lineRule="auto"/>
        <w:ind w:right="760"/>
        <w:jc w:val="both"/>
        <w:rPr>
          <w:rFonts w:ascii="Times New Roman" w:hAnsi="Times New Roman"/>
          <w:sz w:val="24"/>
          <w:szCs w:val="24"/>
        </w:rPr>
      </w:pPr>
    </w:p>
    <w:p w14:paraId="5FB24EC8" w14:textId="77777777" w:rsidR="004161BF" w:rsidRPr="00301C9F" w:rsidRDefault="004161BF" w:rsidP="00D9677C">
      <w:pPr>
        <w:autoSpaceDE w:val="0"/>
        <w:autoSpaceDN w:val="0"/>
        <w:adjustRightInd w:val="0"/>
        <w:spacing w:after="0" w:line="240" w:lineRule="auto"/>
        <w:ind w:right="760"/>
        <w:jc w:val="both"/>
        <w:rPr>
          <w:rFonts w:ascii="Times New Roman" w:eastAsia="Times New Roman" w:hAnsi="Times New Roman"/>
          <w:sz w:val="24"/>
          <w:szCs w:val="24"/>
        </w:rPr>
      </w:pPr>
      <w:r w:rsidRPr="00301C9F">
        <w:rPr>
          <w:rFonts w:ascii="Times New Roman" w:hAnsi="Times New Roman"/>
          <w:sz w:val="24"/>
          <w:szCs w:val="24"/>
        </w:rPr>
        <w:t>Finally, it is our policy to minimize the occurrence of trade errors. Should any trade erro</w:t>
      </w:r>
      <w:r w:rsidR="00C54BCD" w:rsidRPr="00301C9F">
        <w:rPr>
          <w:rFonts w:ascii="Times New Roman" w:hAnsi="Times New Roman"/>
          <w:sz w:val="24"/>
          <w:szCs w:val="24"/>
        </w:rPr>
        <w:t xml:space="preserve">rs which are attributable to </w:t>
      </w:r>
      <w:r w:rsidR="00110653" w:rsidRPr="00301C9F">
        <w:rPr>
          <w:rFonts w:ascii="Times New Roman" w:hAnsi="Times New Roman"/>
          <w:sz w:val="24"/>
          <w:szCs w:val="24"/>
        </w:rPr>
        <w:t>CSP</w:t>
      </w:r>
      <w:r w:rsidRPr="00301C9F">
        <w:rPr>
          <w:rFonts w:ascii="Times New Roman" w:hAnsi="Times New Roman"/>
          <w:sz w:val="24"/>
          <w:szCs w:val="24"/>
        </w:rPr>
        <w:t xml:space="preserve"> occur, we shall take any steps necessary to put the </w:t>
      </w:r>
      <w:r w:rsidR="00C54BCD" w:rsidRPr="00301C9F">
        <w:rPr>
          <w:rFonts w:ascii="Times New Roman" w:hAnsi="Times New Roman"/>
          <w:sz w:val="24"/>
          <w:szCs w:val="24"/>
        </w:rPr>
        <w:t>C</w:t>
      </w:r>
      <w:r w:rsidRPr="00301C9F">
        <w:rPr>
          <w:rFonts w:ascii="Times New Roman" w:hAnsi="Times New Roman"/>
          <w:sz w:val="24"/>
          <w:szCs w:val="24"/>
        </w:rPr>
        <w:t xml:space="preserve">lient in the position it should have been </w:t>
      </w:r>
      <w:r w:rsidR="00670C47" w:rsidRPr="00301C9F">
        <w:rPr>
          <w:rFonts w:ascii="Times New Roman" w:hAnsi="Times New Roman"/>
          <w:sz w:val="24"/>
          <w:szCs w:val="24"/>
        </w:rPr>
        <w:t xml:space="preserve">as if the </w:t>
      </w:r>
      <w:r w:rsidRPr="00301C9F">
        <w:rPr>
          <w:rFonts w:ascii="Times New Roman" w:hAnsi="Times New Roman"/>
          <w:sz w:val="24"/>
          <w:szCs w:val="24"/>
        </w:rPr>
        <w:t>trade error</w:t>
      </w:r>
      <w:r w:rsidR="00670C47" w:rsidRPr="00301C9F">
        <w:rPr>
          <w:rFonts w:ascii="Times New Roman" w:hAnsi="Times New Roman"/>
          <w:sz w:val="24"/>
          <w:szCs w:val="24"/>
        </w:rPr>
        <w:t xml:space="preserve"> never occurred</w:t>
      </w:r>
      <w:r w:rsidRPr="00301C9F">
        <w:rPr>
          <w:rFonts w:ascii="Times New Roman" w:hAnsi="Times New Roman"/>
          <w:sz w:val="24"/>
          <w:szCs w:val="24"/>
        </w:rPr>
        <w:t>. In the event we determine that a bona fide trade error has occur</w:t>
      </w:r>
      <w:r w:rsidR="00C54BCD" w:rsidRPr="00301C9F">
        <w:rPr>
          <w:rFonts w:ascii="Times New Roman" w:hAnsi="Times New Roman"/>
          <w:sz w:val="24"/>
          <w:szCs w:val="24"/>
        </w:rPr>
        <w:t xml:space="preserve">red which is attributable to </w:t>
      </w:r>
      <w:r w:rsidR="00110653" w:rsidRPr="00301C9F">
        <w:rPr>
          <w:rFonts w:ascii="Times New Roman" w:hAnsi="Times New Roman"/>
          <w:sz w:val="24"/>
          <w:szCs w:val="24"/>
        </w:rPr>
        <w:t>CSP</w:t>
      </w:r>
      <w:r w:rsidRPr="00301C9F">
        <w:rPr>
          <w:rFonts w:ascii="Times New Roman" w:hAnsi="Times New Roman"/>
          <w:sz w:val="24"/>
          <w:szCs w:val="24"/>
        </w:rPr>
        <w:t xml:space="preserve">, we </w:t>
      </w:r>
      <w:r w:rsidR="000B3846" w:rsidRPr="00301C9F">
        <w:rPr>
          <w:rFonts w:ascii="Times New Roman" w:hAnsi="Times New Roman"/>
          <w:sz w:val="24"/>
          <w:szCs w:val="24"/>
        </w:rPr>
        <w:t>will correct the trade error</w:t>
      </w:r>
      <w:r w:rsidRPr="00301C9F">
        <w:rPr>
          <w:rFonts w:ascii="Times New Roman" w:hAnsi="Times New Roman"/>
          <w:sz w:val="24"/>
          <w:szCs w:val="24"/>
        </w:rPr>
        <w:t xml:space="preserve"> </w:t>
      </w:r>
      <w:r w:rsidR="000B3846" w:rsidRPr="00301C9F">
        <w:rPr>
          <w:rFonts w:ascii="Times New Roman" w:hAnsi="Times New Roman"/>
          <w:sz w:val="24"/>
          <w:szCs w:val="24"/>
        </w:rPr>
        <w:t>using funds from ou</w:t>
      </w:r>
      <w:r w:rsidRPr="00301C9F">
        <w:rPr>
          <w:rFonts w:ascii="Times New Roman" w:hAnsi="Times New Roman"/>
          <w:sz w:val="24"/>
          <w:szCs w:val="24"/>
        </w:rPr>
        <w:t xml:space="preserve">r error account. Depending on the internal trade error policies and procedures of the particular custodian, our error account may be debited if the </w:t>
      </w:r>
      <w:r w:rsidR="000B3846" w:rsidRPr="00301C9F">
        <w:rPr>
          <w:rFonts w:ascii="Times New Roman" w:hAnsi="Times New Roman"/>
          <w:sz w:val="24"/>
          <w:szCs w:val="24"/>
        </w:rPr>
        <w:t>correction</w:t>
      </w:r>
      <w:r w:rsidRPr="00301C9F">
        <w:rPr>
          <w:rFonts w:ascii="Times New Roman" w:hAnsi="Times New Roman"/>
          <w:sz w:val="24"/>
          <w:szCs w:val="24"/>
        </w:rPr>
        <w:t xml:space="preserve"> results in a loss</w:t>
      </w:r>
      <w:r w:rsidR="004954FA" w:rsidRPr="00301C9F">
        <w:rPr>
          <w:rFonts w:ascii="Times New Roman" w:hAnsi="Times New Roman"/>
          <w:sz w:val="24"/>
          <w:szCs w:val="24"/>
        </w:rPr>
        <w:t xml:space="preserve">.  Likewise, our error account may be </w:t>
      </w:r>
      <w:r w:rsidRPr="00301C9F">
        <w:rPr>
          <w:rFonts w:ascii="Times New Roman" w:hAnsi="Times New Roman"/>
          <w:sz w:val="24"/>
          <w:szCs w:val="24"/>
        </w:rPr>
        <w:t xml:space="preserve">credited if the </w:t>
      </w:r>
      <w:r w:rsidR="000B3846" w:rsidRPr="00301C9F">
        <w:rPr>
          <w:rFonts w:ascii="Times New Roman" w:hAnsi="Times New Roman"/>
          <w:sz w:val="24"/>
          <w:szCs w:val="24"/>
        </w:rPr>
        <w:t>correction</w:t>
      </w:r>
      <w:r w:rsidR="00C54BCD" w:rsidRPr="00301C9F">
        <w:rPr>
          <w:rFonts w:ascii="Times New Roman" w:hAnsi="Times New Roman"/>
          <w:sz w:val="24"/>
          <w:szCs w:val="24"/>
        </w:rPr>
        <w:t xml:space="preserve"> results in a gain.  </w:t>
      </w:r>
      <w:r w:rsidR="004954FA" w:rsidRPr="00301C9F">
        <w:rPr>
          <w:rFonts w:ascii="Times New Roman" w:hAnsi="Times New Roman"/>
          <w:sz w:val="24"/>
          <w:szCs w:val="24"/>
        </w:rPr>
        <w:t>This situation creates a conflict</w:t>
      </w:r>
      <w:r w:rsidRPr="00301C9F">
        <w:rPr>
          <w:rFonts w:ascii="Times New Roman" w:hAnsi="Times New Roman"/>
          <w:sz w:val="24"/>
          <w:szCs w:val="24"/>
        </w:rPr>
        <w:t xml:space="preserve"> </w:t>
      </w:r>
      <w:r w:rsidRPr="00301C9F">
        <w:rPr>
          <w:rFonts w:ascii="Times New Roman" w:hAnsi="Times New Roman"/>
          <w:sz w:val="24"/>
          <w:szCs w:val="24"/>
        </w:rPr>
        <w:lastRenderedPageBreak/>
        <w:t>of int</w:t>
      </w:r>
      <w:r w:rsidR="00C54BCD" w:rsidRPr="00301C9F">
        <w:rPr>
          <w:rFonts w:ascii="Times New Roman" w:hAnsi="Times New Roman"/>
          <w:sz w:val="24"/>
          <w:szCs w:val="24"/>
        </w:rPr>
        <w:t xml:space="preserve">erest </w:t>
      </w:r>
      <w:r w:rsidR="004954FA" w:rsidRPr="00301C9F">
        <w:rPr>
          <w:rFonts w:ascii="Times New Roman" w:hAnsi="Times New Roman"/>
          <w:sz w:val="24"/>
          <w:szCs w:val="24"/>
        </w:rPr>
        <w:t xml:space="preserve">as </w:t>
      </w:r>
      <w:r w:rsidR="00110653" w:rsidRPr="00301C9F">
        <w:rPr>
          <w:rFonts w:ascii="Times New Roman" w:hAnsi="Times New Roman"/>
          <w:sz w:val="24"/>
          <w:szCs w:val="24"/>
        </w:rPr>
        <w:t>CSP</w:t>
      </w:r>
      <w:r w:rsidR="004954FA" w:rsidRPr="00301C9F">
        <w:rPr>
          <w:rFonts w:ascii="Times New Roman" w:hAnsi="Times New Roman"/>
          <w:sz w:val="24"/>
          <w:szCs w:val="24"/>
        </w:rPr>
        <w:t xml:space="preserve"> has an incentive to r</w:t>
      </w:r>
      <w:r w:rsidR="00C54BCD" w:rsidRPr="00301C9F">
        <w:rPr>
          <w:rFonts w:ascii="Times New Roman" w:hAnsi="Times New Roman"/>
          <w:sz w:val="24"/>
          <w:szCs w:val="24"/>
        </w:rPr>
        <w:t>ecommend</w:t>
      </w:r>
      <w:r w:rsidR="004954FA" w:rsidRPr="00301C9F">
        <w:rPr>
          <w:rFonts w:ascii="Times New Roman" w:hAnsi="Times New Roman"/>
          <w:sz w:val="24"/>
          <w:szCs w:val="24"/>
        </w:rPr>
        <w:t xml:space="preserve"> </w:t>
      </w:r>
      <w:r w:rsidRPr="00301C9F">
        <w:rPr>
          <w:rFonts w:ascii="Times New Roman" w:hAnsi="Times New Roman"/>
          <w:sz w:val="24"/>
          <w:szCs w:val="24"/>
        </w:rPr>
        <w:t>particular custodia</w:t>
      </w:r>
      <w:r w:rsidR="004954FA" w:rsidRPr="00301C9F">
        <w:rPr>
          <w:rFonts w:ascii="Times New Roman" w:hAnsi="Times New Roman"/>
          <w:sz w:val="24"/>
          <w:szCs w:val="24"/>
        </w:rPr>
        <w:t>ns</w:t>
      </w:r>
      <w:r w:rsidRPr="00301C9F">
        <w:rPr>
          <w:rFonts w:ascii="Times New Roman" w:hAnsi="Times New Roman"/>
          <w:sz w:val="24"/>
          <w:szCs w:val="24"/>
        </w:rPr>
        <w:t xml:space="preserve"> over</w:t>
      </w:r>
      <w:r w:rsidR="004954FA" w:rsidRPr="00301C9F">
        <w:rPr>
          <w:rFonts w:ascii="Times New Roman" w:hAnsi="Times New Roman"/>
          <w:sz w:val="24"/>
          <w:szCs w:val="24"/>
        </w:rPr>
        <w:t xml:space="preserve"> others </w:t>
      </w:r>
      <w:r w:rsidRPr="00301C9F">
        <w:rPr>
          <w:rFonts w:ascii="Times New Roman" w:hAnsi="Times New Roman"/>
          <w:sz w:val="24"/>
          <w:szCs w:val="24"/>
        </w:rPr>
        <w:t xml:space="preserve">that </w:t>
      </w:r>
      <w:r w:rsidR="004954FA" w:rsidRPr="00301C9F">
        <w:rPr>
          <w:rFonts w:ascii="Times New Roman" w:hAnsi="Times New Roman"/>
          <w:sz w:val="24"/>
          <w:szCs w:val="24"/>
        </w:rPr>
        <w:t>may</w:t>
      </w:r>
      <w:r w:rsidRPr="00301C9F">
        <w:rPr>
          <w:rFonts w:ascii="Times New Roman" w:hAnsi="Times New Roman"/>
          <w:sz w:val="24"/>
          <w:szCs w:val="24"/>
        </w:rPr>
        <w:t xml:space="preserve"> not have a similar policy.</w:t>
      </w:r>
      <w:r w:rsidRPr="00301C9F">
        <w:rPr>
          <w:rStyle w:val="CommentReference"/>
          <w:rFonts w:ascii="Times New Roman" w:hAnsi="Times New Roman"/>
          <w:sz w:val="24"/>
          <w:szCs w:val="24"/>
        </w:rPr>
        <w:t>  </w:t>
      </w:r>
    </w:p>
    <w:p w14:paraId="56854AA9" w14:textId="77777777" w:rsidR="00037A7F" w:rsidRPr="00301C9F" w:rsidRDefault="00037A7F" w:rsidP="00D9677C">
      <w:pPr>
        <w:autoSpaceDE w:val="0"/>
        <w:autoSpaceDN w:val="0"/>
        <w:adjustRightInd w:val="0"/>
        <w:spacing w:after="0" w:line="240" w:lineRule="auto"/>
        <w:ind w:right="750"/>
        <w:jc w:val="both"/>
        <w:rPr>
          <w:rFonts w:ascii="Times New Roman" w:hAnsi="Times New Roman"/>
          <w:sz w:val="24"/>
          <w:szCs w:val="24"/>
        </w:rPr>
      </w:pPr>
    </w:p>
    <w:p w14:paraId="528E26D6" w14:textId="77777777" w:rsidR="00DE0284" w:rsidRPr="00301C9F" w:rsidRDefault="00C03BD2" w:rsidP="00D9677C">
      <w:pPr>
        <w:pStyle w:val="Heading1"/>
        <w:spacing w:before="0" w:line="240" w:lineRule="auto"/>
        <w:ind w:right="750"/>
        <w:jc w:val="both"/>
        <w:rPr>
          <w:rFonts w:ascii="Times New Roman" w:hAnsi="Times New Roman"/>
          <w:color w:val="auto"/>
          <w:sz w:val="24"/>
          <w:szCs w:val="24"/>
        </w:rPr>
      </w:pPr>
      <w:bookmarkStart w:id="43" w:name="_Toc510194153"/>
      <w:bookmarkStart w:id="44" w:name="_Toc515969704"/>
      <w:bookmarkStart w:id="45" w:name="_Toc162437497"/>
      <w:bookmarkEnd w:id="42"/>
      <w:r w:rsidRPr="00301C9F">
        <w:rPr>
          <w:rFonts w:ascii="Times New Roman" w:hAnsi="Times New Roman"/>
          <w:color w:val="auto"/>
          <w:sz w:val="24"/>
          <w:szCs w:val="24"/>
        </w:rPr>
        <w:t>Item 13 – Review of Accounts</w:t>
      </w:r>
      <w:bookmarkEnd w:id="38"/>
      <w:bookmarkEnd w:id="43"/>
      <w:bookmarkEnd w:id="44"/>
      <w:bookmarkEnd w:id="45"/>
    </w:p>
    <w:p w14:paraId="3274B9BB" w14:textId="77777777" w:rsidR="00C03BD2" w:rsidRPr="00301C9F" w:rsidRDefault="00C03BD2" w:rsidP="00D9677C">
      <w:pPr>
        <w:pStyle w:val="Heading1"/>
        <w:spacing w:before="0" w:line="240" w:lineRule="auto"/>
        <w:ind w:right="750"/>
        <w:jc w:val="both"/>
        <w:rPr>
          <w:rFonts w:ascii="Times New Roman" w:hAnsi="Times New Roman"/>
          <w:color w:val="auto"/>
          <w:sz w:val="24"/>
          <w:szCs w:val="24"/>
        </w:rPr>
      </w:pPr>
      <w:r w:rsidRPr="00301C9F">
        <w:rPr>
          <w:rFonts w:ascii="Times New Roman" w:hAnsi="Times New Roman"/>
          <w:color w:val="auto"/>
          <w:sz w:val="24"/>
          <w:szCs w:val="24"/>
        </w:rPr>
        <w:t xml:space="preserve"> </w:t>
      </w:r>
    </w:p>
    <w:p w14:paraId="43061A8B" w14:textId="127FECAE" w:rsidR="000345ED" w:rsidRPr="00301C9F" w:rsidRDefault="00F0140A" w:rsidP="00D9677C">
      <w:pPr>
        <w:spacing w:after="0" w:line="240" w:lineRule="auto"/>
        <w:ind w:right="750"/>
        <w:jc w:val="both"/>
        <w:rPr>
          <w:rFonts w:ascii="Times New Roman" w:hAnsi="Times New Roman"/>
          <w:sz w:val="24"/>
          <w:szCs w:val="24"/>
        </w:rPr>
      </w:pPr>
      <w:r w:rsidRPr="00301C9F">
        <w:rPr>
          <w:rFonts w:ascii="Times New Roman" w:eastAsia="Times New Roman" w:hAnsi="Times New Roman"/>
          <w:sz w:val="24"/>
          <w:szCs w:val="24"/>
        </w:rPr>
        <w:t>We</w:t>
      </w:r>
      <w:r w:rsidR="00832D35" w:rsidRPr="00301C9F">
        <w:rPr>
          <w:rFonts w:ascii="Times New Roman" w:eastAsia="Times New Roman" w:hAnsi="Times New Roman"/>
          <w:sz w:val="24"/>
          <w:szCs w:val="24"/>
        </w:rPr>
        <w:t xml:space="preserve"> hold</w:t>
      </w:r>
      <w:r w:rsidR="000345ED" w:rsidRPr="00301C9F">
        <w:rPr>
          <w:rFonts w:ascii="Times New Roman" w:eastAsia="Times New Roman" w:hAnsi="Times New Roman"/>
          <w:sz w:val="24"/>
          <w:szCs w:val="24"/>
        </w:rPr>
        <w:t xml:space="preserve"> </w:t>
      </w:r>
      <w:r w:rsidR="00176A4A" w:rsidRPr="00301C9F">
        <w:rPr>
          <w:rFonts w:ascii="Times New Roman" w:eastAsia="Times New Roman" w:hAnsi="Times New Roman"/>
          <w:sz w:val="24"/>
          <w:szCs w:val="24"/>
        </w:rPr>
        <w:t xml:space="preserve">quarterly </w:t>
      </w:r>
      <w:r w:rsidR="000345ED" w:rsidRPr="00301C9F">
        <w:rPr>
          <w:rFonts w:ascii="Times New Roman" w:eastAsia="Times New Roman" w:hAnsi="Times New Roman"/>
          <w:sz w:val="24"/>
          <w:szCs w:val="24"/>
        </w:rPr>
        <w:t>meetings with Advisor</w:t>
      </w:r>
      <w:r w:rsidR="003B03F4" w:rsidRPr="00301C9F">
        <w:rPr>
          <w:rFonts w:ascii="Times New Roman" w:eastAsia="Times New Roman" w:hAnsi="Times New Roman"/>
          <w:sz w:val="24"/>
          <w:szCs w:val="24"/>
        </w:rPr>
        <w:t>y</w:t>
      </w:r>
      <w:r w:rsidR="000345ED" w:rsidRPr="00301C9F">
        <w:rPr>
          <w:rFonts w:ascii="Times New Roman" w:eastAsia="Times New Roman" w:hAnsi="Times New Roman"/>
          <w:sz w:val="24"/>
          <w:szCs w:val="24"/>
        </w:rPr>
        <w:t xml:space="preserve"> Affiliates, or more frequently if required, where strategic changes to portfolio are discussed.  </w:t>
      </w:r>
      <w:r w:rsidR="000345ED" w:rsidRPr="00301C9F">
        <w:rPr>
          <w:rFonts w:ascii="Times New Roman" w:hAnsi="Times New Roman"/>
          <w:sz w:val="24"/>
          <w:szCs w:val="24"/>
        </w:rPr>
        <w:t xml:space="preserve">While the underlying securities within accounts are continually monitored, </w:t>
      </w:r>
      <w:r w:rsidR="0017118F" w:rsidRPr="00301C9F">
        <w:rPr>
          <w:rFonts w:ascii="Times New Roman" w:hAnsi="Times New Roman"/>
          <w:sz w:val="24"/>
          <w:szCs w:val="24"/>
        </w:rPr>
        <w:t>Client</w:t>
      </w:r>
      <w:r w:rsidR="000345ED" w:rsidRPr="00301C9F">
        <w:rPr>
          <w:rFonts w:ascii="Times New Roman" w:hAnsi="Times New Roman"/>
          <w:sz w:val="24"/>
          <w:szCs w:val="24"/>
        </w:rPr>
        <w:t xml:space="preserve"> accounts are formally reviewed at least </w:t>
      </w:r>
      <w:r w:rsidR="009D346A" w:rsidRPr="00301C9F">
        <w:rPr>
          <w:rFonts w:ascii="Times New Roman" w:hAnsi="Times New Roman"/>
          <w:sz w:val="24"/>
          <w:szCs w:val="24"/>
        </w:rPr>
        <w:t>annually</w:t>
      </w:r>
      <w:r w:rsidR="000345ED" w:rsidRPr="00301C9F">
        <w:rPr>
          <w:rFonts w:ascii="Times New Roman" w:hAnsi="Times New Roman"/>
          <w:sz w:val="24"/>
          <w:szCs w:val="24"/>
        </w:rPr>
        <w:t xml:space="preserve">.  Accounts are reviewed in the context of each </w:t>
      </w:r>
      <w:r w:rsidR="004C1655" w:rsidRPr="00301C9F">
        <w:rPr>
          <w:rFonts w:ascii="Times New Roman" w:hAnsi="Times New Roman"/>
          <w:sz w:val="24"/>
          <w:szCs w:val="24"/>
        </w:rPr>
        <w:t xml:space="preserve">Client’s </w:t>
      </w:r>
      <w:r w:rsidR="000345ED" w:rsidRPr="00301C9F">
        <w:rPr>
          <w:rFonts w:ascii="Times New Roman" w:hAnsi="Times New Roman"/>
          <w:sz w:val="24"/>
          <w:szCs w:val="24"/>
        </w:rPr>
        <w:t xml:space="preserve">stated investment objectives and guidelines. </w:t>
      </w:r>
    </w:p>
    <w:p w14:paraId="5C3517A4" w14:textId="77777777" w:rsidR="000345ED" w:rsidRPr="00301C9F" w:rsidRDefault="000345ED" w:rsidP="00D9677C">
      <w:pPr>
        <w:spacing w:after="0" w:line="240" w:lineRule="auto"/>
        <w:ind w:right="750"/>
        <w:jc w:val="both"/>
        <w:rPr>
          <w:rFonts w:ascii="Times New Roman" w:hAnsi="Times New Roman"/>
          <w:sz w:val="24"/>
          <w:szCs w:val="24"/>
        </w:rPr>
      </w:pPr>
    </w:p>
    <w:p w14:paraId="7BD8E3EA" w14:textId="77777777" w:rsidR="000345ED" w:rsidRPr="00301C9F" w:rsidRDefault="00040429" w:rsidP="00D9677C">
      <w:pPr>
        <w:spacing w:after="0" w:line="240" w:lineRule="auto"/>
        <w:ind w:right="750"/>
        <w:jc w:val="both"/>
        <w:rPr>
          <w:rFonts w:ascii="Times New Roman" w:hAnsi="Times New Roman"/>
          <w:sz w:val="24"/>
          <w:szCs w:val="24"/>
        </w:rPr>
      </w:pPr>
      <w:r w:rsidRPr="00301C9F">
        <w:rPr>
          <w:rFonts w:ascii="Times New Roman" w:hAnsi="Times New Roman"/>
          <w:sz w:val="24"/>
          <w:szCs w:val="24"/>
        </w:rPr>
        <w:t>We have</w:t>
      </w:r>
      <w:r w:rsidR="000345ED" w:rsidRPr="00301C9F">
        <w:rPr>
          <w:rFonts w:ascii="Times New Roman" w:hAnsi="Times New Roman"/>
          <w:sz w:val="24"/>
          <w:szCs w:val="24"/>
        </w:rPr>
        <w:t xml:space="preserve"> a number of </w:t>
      </w:r>
      <w:r w:rsidR="002E6670" w:rsidRPr="00301C9F">
        <w:rPr>
          <w:rFonts w:ascii="Times New Roman" w:hAnsi="Times New Roman"/>
          <w:sz w:val="24"/>
          <w:szCs w:val="24"/>
        </w:rPr>
        <w:t>Advisory Affiliates</w:t>
      </w:r>
      <w:r w:rsidR="000345ED" w:rsidRPr="00301C9F">
        <w:rPr>
          <w:rFonts w:ascii="Times New Roman" w:hAnsi="Times New Roman"/>
          <w:sz w:val="24"/>
          <w:szCs w:val="24"/>
        </w:rPr>
        <w:t xml:space="preserve"> who </w:t>
      </w:r>
      <w:r w:rsidR="00FA536F" w:rsidRPr="00301C9F">
        <w:rPr>
          <w:rFonts w:ascii="Times New Roman" w:hAnsi="Times New Roman"/>
          <w:sz w:val="24"/>
          <w:szCs w:val="24"/>
        </w:rPr>
        <w:t>are</w:t>
      </w:r>
      <w:r w:rsidR="000345ED" w:rsidRPr="00301C9F">
        <w:rPr>
          <w:rFonts w:ascii="Times New Roman" w:hAnsi="Times New Roman"/>
          <w:sz w:val="24"/>
          <w:szCs w:val="24"/>
        </w:rPr>
        <w:t xml:space="preserve"> assigned as the primary representative to a particular </w:t>
      </w:r>
      <w:r w:rsidR="0017118F" w:rsidRPr="00301C9F">
        <w:rPr>
          <w:rFonts w:ascii="Times New Roman" w:hAnsi="Times New Roman"/>
          <w:sz w:val="24"/>
          <w:szCs w:val="24"/>
        </w:rPr>
        <w:t>Client</w:t>
      </w:r>
      <w:r w:rsidR="000345ED" w:rsidRPr="00301C9F">
        <w:rPr>
          <w:rFonts w:ascii="Times New Roman" w:hAnsi="Times New Roman"/>
          <w:sz w:val="24"/>
          <w:szCs w:val="24"/>
        </w:rPr>
        <w:t xml:space="preserve">’s account.  The </w:t>
      </w:r>
      <w:r w:rsidR="002E6670" w:rsidRPr="00301C9F">
        <w:rPr>
          <w:rFonts w:ascii="Times New Roman" w:hAnsi="Times New Roman"/>
          <w:sz w:val="24"/>
          <w:szCs w:val="24"/>
        </w:rPr>
        <w:t>Advisory Affiliate</w:t>
      </w:r>
      <w:r w:rsidR="000345ED" w:rsidRPr="00301C9F">
        <w:rPr>
          <w:rFonts w:ascii="Times New Roman" w:hAnsi="Times New Roman"/>
          <w:sz w:val="24"/>
          <w:szCs w:val="24"/>
        </w:rPr>
        <w:t xml:space="preserve"> assigned to a particular </w:t>
      </w:r>
      <w:r w:rsidR="0017118F" w:rsidRPr="00301C9F">
        <w:rPr>
          <w:rFonts w:ascii="Times New Roman" w:hAnsi="Times New Roman"/>
          <w:sz w:val="24"/>
          <w:szCs w:val="24"/>
        </w:rPr>
        <w:t>Client</w:t>
      </w:r>
      <w:r w:rsidR="000345ED" w:rsidRPr="00301C9F">
        <w:rPr>
          <w:rFonts w:ascii="Times New Roman" w:hAnsi="Times New Roman"/>
          <w:sz w:val="24"/>
          <w:szCs w:val="24"/>
        </w:rPr>
        <w:t xml:space="preserve">’s account will be responsible for the periodic reviews to that account.  </w:t>
      </w:r>
      <w:r w:rsidR="0017118F" w:rsidRPr="00301C9F">
        <w:rPr>
          <w:rFonts w:ascii="Times New Roman" w:hAnsi="Times New Roman"/>
          <w:sz w:val="24"/>
          <w:szCs w:val="24"/>
        </w:rPr>
        <w:t>Client</w:t>
      </w:r>
      <w:r w:rsidR="000345ED" w:rsidRPr="00301C9F">
        <w:rPr>
          <w:rFonts w:ascii="Times New Roman" w:hAnsi="Times New Roman"/>
          <w:sz w:val="24"/>
          <w:szCs w:val="24"/>
        </w:rPr>
        <w:t xml:space="preserve">s will be provided the Supplemental Brochure (Form ADV Part 2B) of any </w:t>
      </w:r>
      <w:r w:rsidR="002E6670" w:rsidRPr="00301C9F">
        <w:rPr>
          <w:rFonts w:ascii="Times New Roman" w:hAnsi="Times New Roman"/>
          <w:sz w:val="24"/>
          <w:szCs w:val="24"/>
        </w:rPr>
        <w:t>Advisory Affiliate</w:t>
      </w:r>
      <w:r w:rsidR="000345ED" w:rsidRPr="00301C9F">
        <w:rPr>
          <w:rFonts w:ascii="Times New Roman" w:hAnsi="Times New Roman"/>
          <w:sz w:val="24"/>
          <w:szCs w:val="24"/>
        </w:rPr>
        <w:t xml:space="preserve"> providing advice related to their account. </w:t>
      </w:r>
    </w:p>
    <w:p w14:paraId="4AAC7314" w14:textId="77777777" w:rsidR="000345ED" w:rsidRPr="00301C9F" w:rsidRDefault="000345ED" w:rsidP="00D9677C">
      <w:pPr>
        <w:spacing w:after="0" w:line="240" w:lineRule="auto"/>
        <w:ind w:right="750"/>
        <w:jc w:val="both"/>
        <w:rPr>
          <w:rFonts w:ascii="Times New Roman" w:hAnsi="Times New Roman"/>
          <w:sz w:val="24"/>
          <w:szCs w:val="24"/>
        </w:rPr>
      </w:pPr>
    </w:p>
    <w:p w14:paraId="54C7B5D5" w14:textId="77777777" w:rsidR="000345ED" w:rsidRPr="00301C9F" w:rsidRDefault="000345ED" w:rsidP="00D9677C">
      <w:pPr>
        <w:autoSpaceDE w:val="0"/>
        <w:autoSpaceDN w:val="0"/>
        <w:adjustRightInd w:val="0"/>
        <w:spacing w:after="0" w:line="240" w:lineRule="auto"/>
        <w:ind w:right="750"/>
        <w:jc w:val="both"/>
        <w:rPr>
          <w:rFonts w:ascii="Times New Roman" w:hAnsi="Times New Roman"/>
          <w:sz w:val="24"/>
          <w:szCs w:val="24"/>
        </w:rPr>
      </w:pPr>
      <w:r w:rsidRPr="00301C9F">
        <w:rPr>
          <w:rFonts w:ascii="Times New Roman" w:hAnsi="Times New Roman"/>
          <w:sz w:val="24"/>
          <w:szCs w:val="24"/>
        </w:rPr>
        <w:t xml:space="preserve">More frequent reviews may be triggered by </w:t>
      </w:r>
      <w:r w:rsidR="009D346A" w:rsidRPr="00301C9F">
        <w:rPr>
          <w:rFonts w:ascii="Times New Roman" w:hAnsi="Times New Roman"/>
          <w:sz w:val="24"/>
          <w:szCs w:val="24"/>
        </w:rPr>
        <w:t xml:space="preserve">a number of reasons including:  </w:t>
      </w:r>
      <w:r w:rsidRPr="00301C9F">
        <w:rPr>
          <w:rFonts w:ascii="Times New Roman" w:hAnsi="Times New Roman"/>
          <w:sz w:val="24"/>
          <w:szCs w:val="24"/>
        </w:rPr>
        <w:t xml:space="preserve">a change in </w:t>
      </w:r>
      <w:r w:rsidR="0017118F" w:rsidRPr="00301C9F">
        <w:rPr>
          <w:rFonts w:ascii="Times New Roman" w:hAnsi="Times New Roman"/>
          <w:sz w:val="24"/>
          <w:szCs w:val="24"/>
        </w:rPr>
        <w:t>Client</w:t>
      </w:r>
      <w:r w:rsidRPr="00301C9F">
        <w:rPr>
          <w:rFonts w:ascii="Times New Roman" w:hAnsi="Times New Roman"/>
          <w:sz w:val="24"/>
          <w:szCs w:val="24"/>
        </w:rPr>
        <w:t>'s investment objectives; tax considerations; large deposits or withdr</w:t>
      </w:r>
      <w:r w:rsidR="00670C47" w:rsidRPr="00301C9F">
        <w:rPr>
          <w:rFonts w:ascii="Times New Roman" w:hAnsi="Times New Roman"/>
          <w:sz w:val="24"/>
          <w:szCs w:val="24"/>
        </w:rPr>
        <w:t>awals; large sales or purchases</w:t>
      </w:r>
      <w:r w:rsidRPr="00301C9F">
        <w:rPr>
          <w:rFonts w:ascii="Times New Roman" w:hAnsi="Times New Roman"/>
          <w:sz w:val="24"/>
          <w:szCs w:val="24"/>
        </w:rPr>
        <w:t>;</w:t>
      </w:r>
      <w:r w:rsidR="00670C47" w:rsidRPr="00301C9F">
        <w:rPr>
          <w:rFonts w:ascii="Times New Roman" w:hAnsi="Times New Roman"/>
          <w:sz w:val="24"/>
          <w:szCs w:val="24"/>
        </w:rPr>
        <w:t xml:space="preserve"> or</w:t>
      </w:r>
      <w:r w:rsidRPr="00301C9F">
        <w:rPr>
          <w:rFonts w:ascii="Times New Roman" w:hAnsi="Times New Roman"/>
          <w:sz w:val="24"/>
          <w:szCs w:val="24"/>
        </w:rPr>
        <w:t xml:space="preserve"> changes in the economic climate.</w:t>
      </w:r>
    </w:p>
    <w:p w14:paraId="0C9797FB" w14:textId="77777777" w:rsidR="000345ED" w:rsidRPr="00301C9F" w:rsidRDefault="000345ED" w:rsidP="00D9677C">
      <w:pPr>
        <w:spacing w:after="0" w:line="240" w:lineRule="auto"/>
        <w:ind w:right="750"/>
        <w:jc w:val="both"/>
        <w:rPr>
          <w:rFonts w:ascii="Times New Roman" w:hAnsi="Times New Roman"/>
          <w:sz w:val="24"/>
          <w:szCs w:val="24"/>
        </w:rPr>
      </w:pPr>
    </w:p>
    <w:p w14:paraId="2EAE255E" w14:textId="77777777" w:rsidR="000345ED" w:rsidRPr="00301C9F" w:rsidRDefault="000345ED" w:rsidP="00D9677C">
      <w:pPr>
        <w:spacing w:after="0" w:line="240" w:lineRule="auto"/>
        <w:ind w:right="750"/>
        <w:jc w:val="both"/>
        <w:rPr>
          <w:rFonts w:ascii="Times New Roman" w:hAnsi="Times New Roman"/>
          <w:sz w:val="24"/>
          <w:szCs w:val="24"/>
        </w:rPr>
      </w:pPr>
      <w:r w:rsidRPr="00301C9F">
        <w:rPr>
          <w:rFonts w:ascii="Times New Roman" w:hAnsi="Times New Roman"/>
          <w:sz w:val="24"/>
          <w:szCs w:val="24"/>
        </w:rPr>
        <w:t xml:space="preserve">Investment advisory </w:t>
      </w:r>
      <w:r w:rsidR="0017118F" w:rsidRPr="00301C9F">
        <w:rPr>
          <w:rFonts w:ascii="Times New Roman" w:hAnsi="Times New Roman"/>
          <w:sz w:val="24"/>
          <w:szCs w:val="24"/>
        </w:rPr>
        <w:t>Client</w:t>
      </w:r>
      <w:r w:rsidRPr="00301C9F">
        <w:rPr>
          <w:rFonts w:ascii="Times New Roman" w:hAnsi="Times New Roman"/>
          <w:sz w:val="24"/>
          <w:szCs w:val="24"/>
        </w:rPr>
        <w:t xml:space="preserve">s receive standard account statements from the custodian of their accounts </w:t>
      </w:r>
      <w:r w:rsidR="00670C47" w:rsidRPr="00301C9F">
        <w:rPr>
          <w:rFonts w:ascii="Times New Roman" w:hAnsi="Times New Roman"/>
          <w:sz w:val="24"/>
          <w:szCs w:val="24"/>
        </w:rPr>
        <w:t>generally on a monthly basis, but in any event, no less than quarterly</w:t>
      </w:r>
      <w:r w:rsidRPr="00301C9F">
        <w:rPr>
          <w:rFonts w:ascii="Times New Roman" w:hAnsi="Times New Roman"/>
          <w:sz w:val="24"/>
          <w:szCs w:val="24"/>
        </w:rPr>
        <w:t xml:space="preserve">.  Advisor </w:t>
      </w:r>
      <w:r w:rsidR="009D346A" w:rsidRPr="00301C9F">
        <w:rPr>
          <w:rFonts w:ascii="Times New Roman" w:hAnsi="Times New Roman"/>
          <w:sz w:val="24"/>
          <w:szCs w:val="24"/>
        </w:rPr>
        <w:t xml:space="preserve">Affiliates may </w:t>
      </w:r>
      <w:r w:rsidRPr="00301C9F">
        <w:rPr>
          <w:rFonts w:ascii="Times New Roman" w:hAnsi="Times New Roman"/>
          <w:sz w:val="24"/>
          <w:szCs w:val="24"/>
        </w:rPr>
        <w:t xml:space="preserve">also provide </w:t>
      </w:r>
      <w:r w:rsidR="0017118F" w:rsidRPr="00301C9F">
        <w:rPr>
          <w:rFonts w:ascii="Times New Roman" w:hAnsi="Times New Roman"/>
          <w:sz w:val="24"/>
          <w:szCs w:val="24"/>
        </w:rPr>
        <w:t>Client</w:t>
      </w:r>
      <w:r w:rsidRPr="00301C9F">
        <w:rPr>
          <w:rFonts w:ascii="Times New Roman" w:hAnsi="Times New Roman"/>
          <w:sz w:val="24"/>
          <w:szCs w:val="24"/>
        </w:rPr>
        <w:t xml:space="preserve">s with </w:t>
      </w:r>
      <w:r w:rsidR="009D346A" w:rsidRPr="00301C9F">
        <w:rPr>
          <w:rFonts w:ascii="Times New Roman" w:hAnsi="Times New Roman"/>
          <w:sz w:val="24"/>
          <w:szCs w:val="24"/>
        </w:rPr>
        <w:t xml:space="preserve">periodic </w:t>
      </w:r>
      <w:r w:rsidRPr="00301C9F">
        <w:rPr>
          <w:rFonts w:ascii="Times New Roman" w:hAnsi="Times New Roman"/>
          <w:sz w:val="24"/>
          <w:szCs w:val="24"/>
        </w:rPr>
        <w:t>written report</w:t>
      </w:r>
      <w:r w:rsidR="009D346A" w:rsidRPr="00301C9F">
        <w:rPr>
          <w:rFonts w:ascii="Times New Roman" w:hAnsi="Times New Roman"/>
          <w:sz w:val="24"/>
          <w:szCs w:val="24"/>
        </w:rPr>
        <w:t>s</w:t>
      </w:r>
      <w:r w:rsidRPr="00301C9F">
        <w:rPr>
          <w:rFonts w:ascii="Times New Roman" w:hAnsi="Times New Roman"/>
          <w:sz w:val="24"/>
          <w:szCs w:val="24"/>
        </w:rPr>
        <w:t xml:space="preserve"> summarizing the account activity and performance</w:t>
      </w:r>
      <w:r w:rsidR="009D346A" w:rsidRPr="00301C9F">
        <w:rPr>
          <w:rFonts w:ascii="Times New Roman" w:hAnsi="Times New Roman"/>
          <w:sz w:val="24"/>
          <w:szCs w:val="24"/>
        </w:rPr>
        <w:t xml:space="preserve">.  </w:t>
      </w:r>
      <w:r w:rsidRPr="00301C9F">
        <w:rPr>
          <w:rFonts w:ascii="Times New Roman" w:hAnsi="Times New Roman"/>
          <w:sz w:val="24"/>
          <w:szCs w:val="24"/>
        </w:rPr>
        <w:t xml:space="preserve">Along with these reports, we </w:t>
      </w:r>
      <w:r w:rsidR="00F0140A" w:rsidRPr="00301C9F">
        <w:rPr>
          <w:rFonts w:ascii="Times New Roman" w:hAnsi="Times New Roman"/>
          <w:sz w:val="24"/>
          <w:szCs w:val="24"/>
        </w:rPr>
        <w:t>discuss</w:t>
      </w:r>
      <w:r w:rsidRPr="00301C9F">
        <w:rPr>
          <w:rFonts w:ascii="Times New Roman" w:hAnsi="Times New Roman"/>
          <w:sz w:val="24"/>
          <w:szCs w:val="24"/>
        </w:rPr>
        <w:t xml:space="preserve"> </w:t>
      </w:r>
      <w:r w:rsidR="009D346A" w:rsidRPr="00301C9F">
        <w:rPr>
          <w:rFonts w:ascii="Times New Roman" w:hAnsi="Times New Roman"/>
          <w:sz w:val="24"/>
          <w:szCs w:val="24"/>
        </w:rPr>
        <w:t xml:space="preserve">the </w:t>
      </w:r>
      <w:r w:rsidRPr="00301C9F">
        <w:rPr>
          <w:rFonts w:ascii="Times New Roman" w:hAnsi="Times New Roman"/>
          <w:sz w:val="24"/>
          <w:szCs w:val="24"/>
        </w:rPr>
        <w:t xml:space="preserve">asset allocation of the portfolio compared to </w:t>
      </w:r>
      <w:r w:rsidR="009D346A" w:rsidRPr="00301C9F">
        <w:rPr>
          <w:rFonts w:ascii="Times New Roman" w:hAnsi="Times New Roman"/>
          <w:sz w:val="24"/>
          <w:szCs w:val="24"/>
        </w:rPr>
        <w:t xml:space="preserve">the </w:t>
      </w:r>
      <w:r w:rsidRPr="00301C9F">
        <w:rPr>
          <w:rFonts w:ascii="Times New Roman" w:hAnsi="Times New Roman"/>
          <w:sz w:val="24"/>
          <w:szCs w:val="24"/>
        </w:rPr>
        <w:t>portfolio target allocations.</w:t>
      </w:r>
    </w:p>
    <w:p w14:paraId="191F34D3" w14:textId="77777777" w:rsidR="00DB1371" w:rsidRPr="00301C9F" w:rsidRDefault="00DB1371" w:rsidP="00D9677C">
      <w:pPr>
        <w:pStyle w:val="Heading1"/>
        <w:spacing w:before="0" w:line="240" w:lineRule="auto"/>
        <w:ind w:right="750"/>
        <w:jc w:val="both"/>
        <w:rPr>
          <w:rFonts w:ascii="Times New Roman" w:hAnsi="Times New Roman"/>
          <w:color w:val="auto"/>
          <w:sz w:val="24"/>
        </w:rPr>
      </w:pPr>
      <w:bookmarkStart w:id="46" w:name="_Toc284591700"/>
    </w:p>
    <w:p w14:paraId="50FA8852" w14:textId="77777777" w:rsidR="00C03BD2" w:rsidRPr="00301C9F" w:rsidRDefault="00C03BD2" w:rsidP="00D9677C">
      <w:pPr>
        <w:pStyle w:val="Heading1"/>
        <w:spacing w:before="0" w:line="240" w:lineRule="auto"/>
        <w:ind w:right="750"/>
        <w:jc w:val="both"/>
        <w:rPr>
          <w:rFonts w:ascii="Times New Roman" w:hAnsi="Times New Roman"/>
          <w:color w:val="auto"/>
          <w:sz w:val="24"/>
          <w:szCs w:val="24"/>
        </w:rPr>
      </w:pPr>
      <w:bookmarkStart w:id="47" w:name="_Toc510194154"/>
      <w:bookmarkStart w:id="48" w:name="_Toc515969705"/>
      <w:bookmarkStart w:id="49" w:name="_Toc162437498"/>
      <w:r w:rsidRPr="00301C9F">
        <w:rPr>
          <w:rFonts w:ascii="Times New Roman" w:hAnsi="Times New Roman"/>
          <w:color w:val="auto"/>
          <w:sz w:val="24"/>
          <w:szCs w:val="24"/>
        </w:rPr>
        <w:t xml:space="preserve">Item 14 – </w:t>
      </w:r>
      <w:r w:rsidR="0017118F" w:rsidRPr="00301C9F">
        <w:rPr>
          <w:rFonts w:ascii="Times New Roman" w:hAnsi="Times New Roman"/>
          <w:i/>
          <w:color w:val="auto"/>
          <w:sz w:val="24"/>
          <w:szCs w:val="24"/>
        </w:rPr>
        <w:t>Client</w:t>
      </w:r>
      <w:r w:rsidRPr="00301C9F">
        <w:rPr>
          <w:rFonts w:ascii="Times New Roman" w:hAnsi="Times New Roman"/>
          <w:color w:val="auto"/>
          <w:sz w:val="24"/>
          <w:szCs w:val="24"/>
        </w:rPr>
        <w:t xml:space="preserve"> Referrals and Other Compensation</w:t>
      </w:r>
      <w:bookmarkEnd w:id="46"/>
      <w:bookmarkEnd w:id="47"/>
      <w:bookmarkEnd w:id="48"/>
      <w:bookmarkEnd w:id="49"/>
    </w:p>
    <w:p w14:paraId="364C8EC7" w14:textId="77777777" w:rsidR="00035FF1" w:rsidRPr="00301C9F" w:rsidRDefault="00035FF1" w:rsidP="00D9677C">
      <w:pPr>
        <w:spacing w:after="0" w:line="240" w:lineRule="auto"/>
        <w:ind w:right="750"/>
        <w:jc w:val="both"/>
        <w:rPr>
          <w:rFonts w:ascii="Times New Roman" w:hAnsi="Times New Roman"/>
        </w:rPr>
      </w:pPr>
    </w:p>
    <w:p w14:paraId="320E2BBB" w14:textId="77777777" w:rsidR="00F23DD3" w:rsidRDefault="00F23DD3" w:rsidP="00D9677C">
      <w:pPr>
        <w:autoSpaceDE w:val="0"/>
        <w:autoSpaceDN w:val="0"/>
        <w:adjustRightInd w:val="0"/>
        <w:spacing w:after="0" w:line="240" w:lineRule="auto"/>
        <w:ind w:right="750"/>
        <w:jc w:val="both"/>
        <w:rPr>
          <w:rFonts w:ascii="Times New Roman" w:hAnsi="Times New Roman"/>
          <w:sz w:val="24"/>
          <w:szCs w:val="24"/>
        </w:rPr>
      </w:pPr>
      <w:r w:rsidRPr="00301C9F">
        <w:rPr>
          <w:rFonts w:ascii="Times New Roman" w:hAnsi="Times New Roman"/>
          <w:sz w:val="24"/>
          <w:szCs w:val="24"/>
        </w:rPr>
        <w:t xml:space="preserve">As disclosed under Item 12 (above), we (or our Affiliates) may receive “soft dollars” from certain custodians. </w:t>
      </w:r>
      <w:r w:rsidR="008D35A8" w:rsidRPr="00301C9F">
        <w:rPr>
          <w:rFonts w:ascii="Times New Roman" w:hAnsi="Times New Roman"/>
          <w:sz w:val="24"/>
          <w:szCs w:val="24"/>
        </w:rPr>
        <w:t xml:space="preserve">Further, </w:t>
      </w:r>
      <w:r w:rsidR="00276B12" w:rsidRPr="00301C9F">
        <w:rPr>
          <w:rFonts w:ascii="Times New Roman" w:hAnsi="Times New Roman"/>
          <w:sz w:val="24"/>
          <w:szCs w:val="24"/>
        </w:rPr>
        <w:t>FPS has also entered into a Custodial Support Services Agreement with Fidelity. The conflicts of interest these</w:t>
      </w:r>
      <w:r w:rsidRPr="00301C9F">
        <w:rPr>
          <w:rFonts w:ascii="Times New Roman" w:hAnsi="Times New Roman"/>
          <w:sz w:val="24"/>
          <w:szCs w:val="24"/>
        </w:rPr>
        <w:t xml:space="preserve"> type</w:t>
      </w:r>
      <w:r w:rsidR="00276B12" w:rsidRPr="00301C9F">
        <w:rPr>
          <w:rFonts w:ascii="Times New Roman" w:hAnsi="Times New Roman"/>
          <w:sz w:val="24"/>
          <w:szCs w:val="24"/>
        </w:rPr>
        <w:t>s</w:t>
      </w:r>
      <w:r w:rsidRPr="00301C9F">
        <w:rPr>
          <w:rFonts w:ascii="Times New Roman" w:hAnsi="Times New Roman"/>
          <w:sz w:val="24"/>
          <w:szCs w:val="24"/>
        </w:rPr>
        <w:t xml:space="preserve"> of arrangement</w:t>
      </w:r>
      <w:r w:rsidR="00276B12" w:rsidRPr="00301C9F">
        <w:rPr>
          <w:rFonts w:ascii="Times New Roman" w:hAnsi="Times New Roman"/>
          <w:sz w:val="24"/>
          <w:szCs w:val="24"/>
        </w:rPr>
        <w:t>s present</w:t>
      </w:r>
      <w:r w:rsidRPr="00301C9F">
        <w:rPr>
          <w:rFonts w:ascii="Times New Roman" w:hAnsi="Times New Roman"/>
          <w:sz w:val="24"/>
          <w:szCs w:val="24"/>
        </w:rPr>
        <w:t xml:space="preserve"> and how we deal with these conflicts are described in detail under </w:t>
      </w:r>
      <w:r w:rsidR="000C54E8" w:rsidRPr="00301C9F">
        <w:rPr>
          <w:rFonts w:ascii="Times New Roman" w:hAnsi="Times New Roman"/>
          <w:sz w:val="24"/>
          <w:szCs w:val="24"/>
        </w:rPr>
        <w:t xml:space="preserve">Item </w:t>
      </w:r>
      <w:r w:rsidRPr="00301C9F">
        <w:rPr>
          <w:rFonts w:ascii="Times New Roman" w:hAnsi="Times New Roman"/>
          <w:sz w:val="24"/>
          <w:szCs w:val="24"/>
        </w:rPr>
        <w:t>12, above.</w:t>
      </w:r>
    </w:p>
    <w:p w14:paraId="19D57A60" w14:textId="77777777" w:rsidR="00D0037F" w:rsidRDefault="00D0037F" w:rsidP="00D9677C">
      <w:pPr>
        <w:autoSpaceDE w:val="0"/>
        <w:autoSpaceDN w:val="0"/>
        <w:adjustRightInd w:val="0"/>
        <w:spacing w:after="0" w:line="240" w:lineRule="auto"/>
        <w:ind w:right="750"/>
        <w:jc w:val="both"/>
        <w:rPr>
          <w:rFonts w:ascii="Times New Roman" w:hAnsi="Times New Roman"/>
          <w:sz w:val="24"/>
          <w:szCs w:val="24"/>
        </w:rPr>
      </w:pPr>
    </w:p>
    <w:p w14:paraId="6359F110" w14:textId="250B054B" w:rsidR="00D0037F" w:rsidRPr="00D0037F" w:rsidRDefault="00D0037F" w:rsidP="00D0037F">
      <w:pPr>
        <w:spacing w:after="0" w:line="240" w:lineRule="auto"/>
        <w:ind w:right="750"/>
        <w:jc w:val="both"/>
        <w:rPr>
          <w:rFonts w:ascii="Times New Roman" w:hAnsi="Times New Roman"/>
          <w:sz w:val="24"/>
          <w:szCs w:val="24"/>
        </w:rPr>
      </w:pPr>
      <w:r w:rsidRPr="00D0037F">
        <w:rPr>
          <w:rFonts w:ascii="Times New Roman" w:hAnsi="Times New Roman"/>
          <w:sz w:val="24"/>
          <w:szCs w:val="24"/>
        </w:rPr>
        <w:t>As disclosed under Items 5 and 10 above, representatives of CSP</w:t>
      </w:r>
      <w:r>
        <w:rPr>
          <w:rFonts w:ascii="Times New Roman" w:hAnsi="Times New Roman"/>
          <w:sz w:val="24"/>
          <w:szCs w:val="24"/>
        </w:rPr>
        <w:t xml:space="preserve"> are licensed </w:t>
      </w:r>
      <w:r w:rsidRPr="00D0037F">
        <w:rPr>
          <w:rFonts w:ascii="Times New Roman" w:hAnsi="Times New Roman"/>
          <w:sz w:val="24"/>
          <w:szCs w:val="24"/>
        </w:rPr>
        <w:t xml:space="preserve">may also be licensed to sell insurance.  The conflicts of interest these arrangements present and how we deal with these conflicts are described in detail </w:t>
      </w:r>
      <w:r w:rsidR="000B36A5">
        <w:rPr>
          <w:rFonts w:ascii="Times New Roman" w:hAnsi="Times New Roman"/>
          <w:sz w:val="24"/>
          <w:szCs w:val="24"/>
        </w:rPr>
        <w:t>in those items</w:t>
      </w:r>
      <w:r w:rsidRPr="00D0037F">
        <w:rPr>
          <w:rFonts w:ascii="Times New Roman" w:hAnsi="Times New Roman"/>
          <w:sz w:val="24"/>
          <w:szCs w:val="24"/>
        </w:rPr>
        <w:t>.</w:t>
      </w:r>
    </w:p>
    <w:p w14:paraId="64B06AB1" w14:textId="3447FB6B" w:rsidR="00F23DD3" w:rsidRDefault="00F23DD3" w:rsidP="007C1CDB">
      <w:pPr>
        <w:spacing w:after="0" w:line="240" w:lineRule="auto"/>
        <w:ind w:right="750"/>
        <w:jc w:val="both"/>
        <w:rPr>
          <w:rFonts w:ascii="Times New Roman" w:hAnsi="Times New Roman"/>
          <w:sz w:val="24"/>
          <w:szCs w:val="24"/>
        </w:rPr>
      </w:pPr>
    </w:p>
    <w:p w14:paraId="2EA03335" w14:textId="77777777" w:rsidR="001D5A99" w:rsidRPr="001D5A99" w:rsidRDefault="001D5A99" w:rsidP="001D5A99">
      <w:pPr>
        <w:spacing w:after="0" w:line="240" w:lineRule="auto"/>
        <w:ind w:right="750"/>
        <w:jc w:val="both"/>
        <w:rPr>
          <w:rFonts w:ascii="Times New Roman" w:hAnsi="Times New Roman"/>
          <w:b/>
          <w:bCs/>
          <w:sz w:val="24"/>
          <w:szCs w:val="24"/>
        </w:rPr>
      </w:pPr>
      <w:r w:rsidRPr="001D5A99">
        <w:rPr>
          <w:rFonts w:ascii="Times New Roman" w:hAnsi="Times New Roman"/>
          <w:b/>
          <w:bCs/>
          <w:sz w:val="24"/>
          <w:szCs w:val="24"/>
        </w:rPr>
        <w:t>Promoter Relationships</w:t>
      </w:r>
    </w:p>
    <w:p w14:paraId="52D94FFE" w14:textId="77777777" w:rsidR="001D5A99" w:rsidRPr="001D5A99" w:rsidRDefault="001D5A99" w:rsidP="001D5A99">
      <w:pPr>
        <w:spacing w:after="0" w:line="240" w:lineRule="auto"/>
        <w:ind w:right="750"/>
        <w:jc w:val="both"/>
        <w:rPr>
          <w:rFonts w:ascii="Times New Roman" w:hAnsi="Times New Roman"/>
          <w:sz w:val="24"/>
          <w:szCs w:val="24"/>
        </w:rPr>
      </w:pPr>
      <w:r w:rsidRPr="001D5A99">
        <w:rPr>
          <w:rFonts w:ascii="Times New Roman" w:hAnsi="Times New Roman"/>
          <w:sz w:val="24"/>
          <w:szCs w:val="24"/>
        </w:rPr>
        <w:t>Certain Advisory Affiliates of CSP may enter into promoter agreements that pay cash compensation to third-party intermediaries in exchange for their promotion, referral, and endorsement of our advisory services to prospective clients. The cash compensation paid to such promoters may take the form of a retainer, a flat advertising fee, a fee per referral, and/or a percentage of the advisory fees we collect from referred client accounts. These fees may be paid to the promoter on a one-time or recurring basis. Unless otherwise explicitly disclosed in writing to the client, the cash compensation paid to a promoter will be borne entirely by CSP and the Advisory Affiliate.  Referred clients do not pay any additional or increased advisory fees as a result of having been referred to our firm by a paid third-party promoter.</w:t>
      </w:r>
    </w:p>
    <w:p w14:paraId="75DEB802" w14:textId="77777777" w:rsidR="001D5A99" w:rsidRPr="001D5A99" w:rsidRDefault="001D5A99" w:rsidP="001D5A99">
      <w:pPr>
        <w:spacing w:after="0" w:line="240" w:lineRule="auto"/>
        <w:ind w:right="750"/>
        <w:jc w:val="both"/>
        <w:rPr>
          <w:rFonts w:ascii="Times New Roman" w:hAnsi="Times New Roman"/>
          <w:sz w:val="24"/>
          <w:szCs w:val="24"/>
        </w:rPr>
      </w:pPr>
    </w:p>
    <w:p w14:paraId="7C4624C7" w14:textId="77777777" w:rsidR="001D5A99" w:rsidRPr="001D5A99" w:rsidRDefault="001D5A99" w:rsidP="001D5A99">
      <w:pPr>
        <w:spacing w:after="0" w:line="240" w:lineRule="auto"/>
        <w:ind w:right="750"/>
        <w:jc w:val="both"/>
        <w:rPr>
          <w:rFonts w:ascii="Times New Roman" w:hAnsi="Times New Roman"/>
          <w:sz w:val="24"/>
          <w:szCs w:val="24"/>
        </w:rPr>
      </w:pPr>
      <w:r w:rsidRPr="001D5A99">
        <w:rPr>
          <w:rFonts w:ascii="Times New Roman" w:hAnsi="Times New Roman"/>
          <w:sz w:val="24"/>
          <w:szCs w:val="24"/>
        </w:rPr>
        <w:lastRenderedPageBreak/>
        <w:t>We will only engage third-party promoters in accordance with the requirements of the SEC’s “marketing rule” (SEC Rule 206(4)-1), promulgated under the Investment Advisers Act of 1940. Any promoters engaged for this purpose will disclose to you at or reasonably prior to the time of their referral or endorsement of CSP (i) that they will receive compensation from CSP as a result of their endorsement of our firm; (ii) a description of the material terms of the compensation they will receive; and (iii) a brief statement discussing the conflicts of interest arising out of the compensation arrangement and/or the relationship between CSP and the third-party promoter. Clients referred to our firm by a third-party promoter are encouraged to inquire with us if they have any questions about the foregoing arrangements.</w:t>
      </w:r>
    </w:p>
    <w:p w14:paraId="48850D84" w14:textId="77777777" w:rsidR="001D5A99" w:rsidRPr="00D0037F" w:rsidRDefault="001D5A99" w:rsidP="007C1CDB">
      <w:pPr>
        <w:spacing w:after="0" w:line="240" w:lineRule="auto"/>
        <w:ind w:right="750"/>
        <w:jc w:val="both"/>
        <w:rPr>
          <w:rFonts w:ascii="Times New Roman" w:hAnsi="Times New Roman"/>
          <w:sz w:val="24"/>
          <w:szCs w:val="24"/>
        </w:rPr>
      </w:pPr>
    </w:p>
    <w:p w14:paraId="4E73CCE9" w14:textId="77777777" w:rsidR="00C03BD2" w:rsidRPr="00301C9F" w:rsidRDefault="00C03BD2" w:rsidP="00D9677C">
      <w:pPr>
        <w:pStyle w:val="Heading1"/>
        <w:spacing w:before="0" w:line="240" w:lineRule="auto"/>
        <w:ind w:right="750"/>
        <w:jc w:val="both"/>
        <w:rPr>
          <w:rFonts w:ascii="Times New Roman" w:hAnsi="Times New Roman"/>
          <w:color w:val="auto"/>
          <w:sz w:val="24"/>
          <w:szCs w:val="24"/>
        </w:rPr>
      </w:pPr>
      <w:bookmarkStart w:id="50" w:name="_Toc284591701"/>
      <w:bookmarkStart w:id="51" w:name="_Toc510194155"/>
      <w:bookmarkStart w:id="52" w:name="_Toc515969706"/>
      <w:bookmarkStart w:id="53" w:name="_Toc162437499"/>
      <w:r w:rsidRPr="00301C9F">
        <w:rPr>
          <w:rFonts w:ascii="Times New Roman" w:hAnsi="Times New Roman"/>
          <w:color w:val="auto"/>
          <w:sz w:val="24"/>
          <w:szCs w:val="24"/>
        </w:rPr>
        <w:t>Item 15 – Custody</w:t>
      </w:r>
      <w:bookmarkEnd w:id="50"/>
      <w:bookmarkEnd w:id="51"/>
      <w:bookmarkEnd w:id="52"/>
      <w:bookmarkEnd w:id="53"/>
    </w:p>
    <w:p w14:paraId="5A0843BB" w14:textId="77777777" w:rsidR="001409F6" w:rsidRPr="00301C9F" w:rsidRDefault="001409F6" w:rsidP="006817AD">
      <w:pPr>
        <w:spacing w:after="0" w:line="240" w:lineRule="auto"/>
        <w:ind w:right="750"/>
        <w:jc w:val="both"/>
        <w:rPr>
          <w:rFonts w:ascii="Times New Roman" w:hAnsi="Times New Roman"/>
          <w:sz w:val="24"/>
          <w:szCs w:val="24"/>
        </w:rPr>
      </w:pPr>
      <w:bookmarkStart w:id="54" w:name="_Toc284591702"/>
    </w:p>
    <w:p w14:paraId="4B88DA6A" w14:textId="370956BF" w:rsidR="006817AD" w:rsidRPr="00301C9F" w:rsidRDefault="006A4770" w:rsidP="006817AD">
      <w:pPr>
        <w:spacing w:after="0" w:line="240" w:lineRule="auto"/>
        <w:ind w:right="750"/>
        <w:jc w:val="both"/>
        <w:rPr>
          <w:rFonts w:ascii="Times New Roman" w:hAnsi="Times New Roman"/>
          <w:sz w:val="24"/>
          <w:szCs w:val="24"/>
        </w:rPr>
      </w:pPr>
      <w:r w:rsidRPr="006A4770">
        <w:rPr>
          <w:rFonts w:ascii="Times New Roman" w:hAnsi="Times New Roman"/>
          <w:sz w:val="24"/>
          <w:szCs w:val="24"/>
        </w:rPr>
        <w:t>Other than having</w:t>
      </w:r>
      <w:r w:rsidR="00597A41">
        <w:rPr>
          <w:rFonts w:ascii="Times New Roman" w:hAnsi="Times New Roman"/>
          <w:sz w:val="24"/>
          <w:szCs w:val="24"/>
        </w:rPr>
        <w:t xml:space="preserve"> the </w:t>
      </w:r>
      <w:r w:rsidR="00DC68C2" w:rsidRPr="00301C9F">
        <w:rPr>
          <w:rFonts w:ascii="Times New Roman" w:hAnsi="Times New Roman"/>
          <w:sz w:val="24"/>
          <w:szCs w:val="24"/>
        </w:rPr>
        <w:t xml:space="preserve">ability to debit fees </w:t>
      </w:r>
      <w:r w:rsidR="00597A41">
        <w:rPr>
          <w:rFonts w:ascii="Times New Roman" w:hAnsi="Times New Roman"/>
          <w:sz w:val="24"/>
          <w:szCs w:val="24"/>
        </w:rPr>
        <w:t xml:space="preserve">and disburse or transfer certain client funds pursuant to Standing Letters of Authorization executed by Clients, </w:t>
      </w:r>
      <w:r w:rsidR="00DC68C2" w:rsidRPr="00301C9F">
        <w:rPr>
          <w:rFonts w:ascii="Times New Roman" w:hAnsi="Times New Roman"/>
          <w:sz w:val="24"/>
          <w:szCs w:val="24"/>
        </w:rPr>
        <w:t>we do not have custody of the assets in the account.</w:t>
      </w:r>
    </w:p>
    <w:p w14:paraId="5C2FF131" w14:textId="77777777" w:rsidR="00F8149B" w:rsidRPr="00301C9F" w:rsidRDefault="00F8149B" w:rsidP="006817AD">
      <w:pPr>
        <w:spacing w:after="0" w:line="240" w:lineRule="auto"/>
        <w:ind w:right="750"/>
        <w:jc w:val="both"/>
        <w:rPr>
          <w:rFonts w:ascii="Times New Roman" w:hAnsi="Times New Roman"/>
          <w:sz w:val="24"/>
          <w:szCs w:val="24"/>
        </w:rPr>
      </w:pPr>
    </w:p>
    <w:p w14:paraId="3644D917" w14:textId="77777777" w:rsidR="000345ED" w:rsidRPr="00301C9F" w:rsidRDefault="005640DE" w:rsidP="006817AD">
      <w:pPr>
        <w:pStyle w:val="Default"/>
        <w:ind w:right="750"/>
        <w:jc w:val="both"/>
        <w:rPr>
          <w:color w:val="auto"/>
        </w:rPr>
      </w:pPr>
      <w:r w:rsidRPr="00301C9F">
        <w:rPr>
          <w:color w:val="auto"/>
        </w:rPr>
        <w:t xml:space="preserve">We </w:t>
      </w:r>
      <w:r w:rsidR="00035FF1" w:rsidRPr="00301C9F">
        <w:rPr>
          <w:color w:val="auto"/>
        </w:rPr>
        <w:t>s</w:t>
      </w:r>
      <w:r w:rsidR="00B74BD6" w:rsidRPr="00301C9F">
        <w:rPr>
          <w:color w:val="auto"/>
        </w:rPr>
        <w:t xml:space="preserve">hall have no liability to </w:t>
      </w:r>
      <w:r w:rsidRPr="00301C9F">
        <w:rPr>
          <w:color w:val="auto"/>
        </w:rPr>
        <w:t xml:space="preserve">a </w:t>
      </w:r>
      <w:r w:rsidR="0017118F" w:rsidRPr="00301C9F">
        <w:rPr>
          <w:color w:val="auto"/>
        </w:rPr>
        <w:t>Client</w:t>
      </w:r>
      <w:r w:rsidR="00B74BD6" w:rsidRPr="00301C9F">
        <w:rPr>
          <w:color w:val="auto"/>
        </w:rPr>
        <w:t xml:space="preserve"> for any loss or other harm to any property in the account, including any harm to any property in the account resulting from the insolvency of the custodian or any acts of the agents or employees of the custodian and whether or not the full amount or such loss is covered by the Securities Investor Protection Corporation (“SIPC”) or any other insurance which may be carried by the custodian.  The </w:t>
      </w:r>
      <w:r w:rsidR="0017118F" w:rsidRPr="00301C9F">
        <w:rPr>
          <w:color w:val="auto"/>
        </w:rPr>
        <w:t>Client</w:t>
      </w:r>
      <w:r w:rsidR="00B74BD6" w:rsidRPr="00301C9F">
        <w:rPr>
          <w:color w:val="auto"/>
        </w:rPr>
        <w:t xml:space="preserve"> understands that SIPC provides only limited protection for the loss of property held by a </w:t>
      </w:r>
      <w:r w:rsidR="001F33A2" w:rsidRPr="00301C9F">
        <w:rPr>
          <w:color w:val="auto"/>
        </w:rPr>
        <w:t>custodian</w:t>
      </w:r>
      <w:r w:rsidR="00DC68C2" w:rsidRPr="00301C9F">
        <w:rPr>
          <w:color w:val="auto"/>
        </w:rPr>
        <w:t>.</w:t>
      </w:r>
    </w:p>
    <w:p w14:paraId="0A491D9A" w14:textId="77777777" w:rsidR="00DC68C2" w:rsidRPr="00301C9F" w:rsidRDefault="00DC68C2" w:rsidP="00B94D1B">
      <w:pPr>
        <w:pStyle w:val="Default"/>
        <w:ind w:right="749"/>
        <w:jc w:val="both"/>
        <w:rPr>
          <w:color w:val="auto"/>
        </w:rPr>
      </w:pPr>
    </w:p>
    <w:p w14:paraId="3201530B" w14:textId="77777777" w:rsidR="00DC68C2" w:rsidRPr="00301C9F" w:rsidRDefault="00DC68C2" w:rsidP="00B94D1B">
      <w:pPr>
        <w:pStyle w:val="Default"/>
        <w:ind w:right="749"/>
        <w:jc w:val="both"/>
        <w:rPr>
          <w:color w:val="auto"/>
        </w:rPr>
      </w:pPr>
      <w:r w:rsidRPr="00301C9F">
        <w:rPr>
          <w:color w:val="auto"/>
        </w:rPr>
        <w:t xml:space="preserve">Clients receive standard account statements from the custodian of their accounts generally on a monthly basis, but in any event, no less than quarterly.  Our Advisory Affiliate’s may also provide Clients with periodic written reports summarizing the account activity and performance.  We urge all Clients to carefully review statements from the custodian and compare these to any reports that we may provide to you.  Our reports may vary from custodial statements based on accounting procedures, reporting dates, or valuation methodologies of certain securities.  </w:t>
      </w:r>
    </w:p>
    <w:p w14:paraId="77DBAC60" w14:textId="77777777" w:rsidR="00DC68C2" w:rsidRPr="00301C9F" w:rsidRDefault="00DC68C2" w:rsidP="00B94D1B">
      <w:pPr>
        <w:pStyle w:val="Default"/>
        <w:ind w:right="749"/>
        <w:jc w:val="both"/>
        <w:rPr>
          <w:color w:val="auto"/>
        </w:rPr>
      </w:pPr>
    </w:p>
    <w:p w14:paraId="4170E7D8" w14:textId="77777777" w:rsidR="00C03BD2" w:rsidRPr="00301C9F" w:rsidRDefault="00C03BD2" w:rsidP="00D9677C">
      <w:pPr>
        <w:pStyle w:val="Heading1"/>
        <w:spacing w:before="0" w:line="240" w:lineRule="auto"/>
        <w:ind w:right="750"/>
        <w:jc w:val="both"/>
        <w:rPr>
          <w:rFonts w:ascii="Times New Roman" w:hAnsi="Times New Roman"/>
          <w:color w:val="auto"/>
          <w:sz w:val="24"/>
          <w:szCs w:val="24"/>
        </w:rPr>
      </w:pPr>
      <w:bookmarkStart w:id="55" w:name="_Toc284591703"/>
      <w:bookmarkStart w:id="56" w:name="_Toc510194156"/>
      <w:bookmarkStart w:id="57" w:name="_Toc515969707"/>
      <w:bookmarkStart w:id="58" w:name="_Toc162437500"/>
      <w:r w:rsidRPr="00301C9F">
        <w:rPr>
          <w:rFonts w:ascii="Times New Roman" w:hAnsi="Times New Roman"/>
          <w:color w:val="auto"/>
          <w:sz w:val="24"/>
          <w:szCs w:val="24"/>
        </w:rPr>
        <w:t>Item 16 – Investment Discretion</w:t>
      </w:r>
      <w:bookmarkEnd w:id="54"/>
      <w:bookmarkEnd w:id="55"/>
      <w:bookmarkEnd w:id="56"/>
      <w:bookmarkEnd w:id="57"/>
      <w:bookmarkEnd w:id="58"/>
    </w:p>
    <w:p w14:paraId="237B24CF" w14:textId="77777777" w:rsidR="00035FF1" w:rsidRPr="00301C9F" w:rsidRDefault="00035FF1" w:rsidP="00524005">
      <w:pPr>
        <w:autoSpaceDE w:val="0"/>
        <w:autoSpaceDN w:val="0"/>
        <w:adjustRightInd w:val="0"/>
        <w:spacing w:after="0" w:line="240" w:lineRule="auto"/>
        <w:ind w:right="750"/>
        <w:jc w:val="both"/>
        <w:rPr>
          <w:rFonts w:ascii="Times New Roman" w:hAnsi="Times New Roman"/>
          <w:sz w:val="24"/>
          <w:szCs w:val="24"/>
        </w:rPr>
      </w:pPr>
      <w:bookmarkStart w:id="59" w:name="_Toc284591704"/>
    </w:p>
    <w:p w14:paraId="463FDCC9" w14:textId="5932C723" w:rsidR="00A21299" w:rsidRPr="00301C9F" w:rsidRDefault="006D419C" w:rsidP="00C009A1">
      <w:pPr>
        <w:spacing w:after="0" w:line="240" w:lineRule="auto"/>
        <w:ind w:right="749"/>
        <w:jc w:val="both"/>
        <w:rPr>
          <w:rFonts w:ascii="Times New Roman" w:hAnsi="Times New Roman"/>
          <w:sz w:val="24"/>
          <w:szCs w:val="24"/>
        </w:rPr>
      </w:pPr>
      <w:r w:rsidRPr="00301C9F">
        <w:rPr>
          <w:rFonts w:ascii="Times New Roman" w:hAnsi="Times New Roman"/>
          <w:sz w:val="24"/>
          <w:szCs w:val="24"/>
        </w:rPr>
        <w:t xml:space="preserve">Generally, </w:t>
      </w:r>
      <w:bookmarkEnd w:id="59"/>
      <w:r w:rsidR="0017118F" w:rsidRPr="00301C9F">
        <w:rPr>
          <w:rFonts w:ascii="Times New Roman" w:hAnsi="Times New Roman"/>
          <w:sz w:val="24"/>
          <w:szCs w:val="24"/>
        </w:rPr>
        <w:t>Client</w:t>
      </w:r>
      <w:r w:rsidR="00003E2C" w:rsidRPr="00301C9F">
        <w:rPr>
          <w:rFonts w:ascii="Times New Roman" w:hAnsi="Times New Roman"/>
          <w:sz w:val="24"/>
          <w:szCs w:val="24"/>
        </w:rPr>
        <w:t xml:space="preserve">s grant </w:t>
      </w:r>
      <w:r w:rsidR="005719D7" w:rsidRPr="00301C9F">
        <w:rPr>
          <w:rFonts w:ascii="Times New Roman" w:hAnsi="Times New Roman"/>
          <w:sz w:val="24"/>
          <w:szCs w:val="24"/>
        </w:rPr>
        <w:t>us</w:t>
      </w:r>
      <w:r w:rsidR="009203D4" w:rsidRPr="00301C9F">
        <w:rPr>
          <w:rFonts w:ascii="Times New Roman" w:hAnsi="Times New Roman"/>
          <w:sz w:val="24"/>
          <w:szCs w:val="24"/>
        </w:rPr>
        <w:t xml:space="preserve"> and our Advisory Affiliates</w:t>
      </w:r>
      <w:r w:rsidR="00316346" w:rsidRPr="00301C9F">
        <w:rPr>
          <w:rFonts w:ascii="Times New Roman" w:hAnsi="Times New Roman"/>
          <w:sz w:val="24"/>
          <w:szCs w:val="24"/>
        </w:rPr>
        <w:t xml:space="preserve"> </w:t>
      </w:r>
      <w:r w:rsidR="00003E2C" w:rsidRPr="00301C9F">
        <w:rPr>
          <w:rFonts w:ascii="Times New Roman" w:hAnsi="Times New Roman"/>
          <w:sz w:val="24"/>
          <w:szCs w:val="24"/>
        </w:rPr>
        <w:t xml:space="preserve">continuous discretionary authority to execute investment recommendations in accordance with </w:t>
      </w:r>
      <w:r w:rsidR="002F2890" w:rsidRPr="00301C9F">
        <w:rPr>
          <w:rFonts w:ascii="Times New Roman" w:hAnsi="Times New Roman"/>
          <w:sz w:val="24"/>
          <w:szCs w:val="24"/>
        </w:rPr>
        <w:t xml:space="preserve">an agreed upon investment strategy or plan </w:t>
      </w:r>
      <w:r w:rsidR="002F2890" w:rsidRPr="00301C9F">
        <w:rPr>
          <w:rFonts w:ascii="Times New Roman" w:hAnsi="Times New Roman"/>
          <w:sz w:val="24"/>
          <w:u w:val="single"/>
        </w:rPr>
        <w:t>wit</w:t>
      </w:r>
      <w:r w:rsidR="00003E2C" w:rsidRPr="00301C9F">
        <w:rPr>
          <w:rFonts w:ascii="Times New Roman" w:hAnsi="Times New Roman"/>
          <w:sz w:val="24"/>
          <w:u w:val="single"/>
        </w:rPr>
        <w:t>hout</w:t>
      </w:r>
      <w:r w:rsidR="00003E2C" w:rsidRPr="00301C9F">
        <w:rPr>
          <w:rFonts w:ascii="Times New Roman" w:hAnsi="Times New Roman"/>
          <w:sz w:val="24"/>
          <w:szCs w:val="24"/>
        </w:rPr>
        <w:t xml:space="preserve"> the </w:t>
      </w:r>
      <w:r w:rsidR="0017118F" w:rsidRPr="00301C9F">
        <w:rPr>
          <w:rFonts w:ascii="Times New Roman" w:hAnsi="Times New Roman"/>
          <w:sz w:val="24"/>
          <w:szCs w:val="24"/>
        </w:rPr>
        <w:t>Client</w:t>
      </w:r>
      <w:r w:rsidR="00003E2C" w:rsidRPr="00301C9F">
        <w:rPr>
          <w:rFonts w:ascii="Times New Roman" w:hAnsi="Times New Roman"/>
          <w:sz w:val="24"/>
          <w:szCs w:val="24"/>
        </w:rPr>
        <w:t xml:space="preserve">’s prior approval of each specific transaction.  Under </w:t>
      </w:r>
      <w:r w:rsidR="00137823" w:rsidRPr="00301C9F">
        <w:rPr>
          <w:rFonts w:ascii="Times New Roman" w:hAnsi="Times New Roman"/>
          <w:sz w:val="24"/>
          <w:szCs w:val="24"/>
        </w:rPr>
        <w:t xml:space="preserve">discretionary </w:t>
      </w:r>
      <w:r w:rsidR="00003E2C" w:rsidRPr="00301C9F">
        <w:rPr>
          <w:rFonts w:ascii="Times New Roman" w:hAnsi="Times New Roman"/>
          <w:sz w:val="24"/>
          <w:szCs w:val="24"/>
        </w:rPr>
        <w:t xml:space="preserve">authority, </w:t>
      </w:r>
      <w:r w:rsidR="0017118F" w:rsidRPr="00301C9F">
        <w:rPr>
          <w:rFonts w:ascii="Times New Roman" w:hAnsi="Times New Roman"/>
          <w:sz w:val="24"/>
          <w:szCs w:val="24"/>
        </w:rPr>
        <w:t>Client</w:t>
      </w:r>
      <w:r w:rsidR="00003E2C" w:rsidRPr="00301C9F">
        <w:rPr>
          <w:rFonts w:ascii="Times New Roman" w:hAnsi="Times New Roman"/>
          <w:sz w:val="24"/>
          <w:szCs w:val="24"/>
        </w:rPr>
        <w:t xml:space="preserve"> allow</w:t>
      </w:r>
      <w:r w:rsidR="00DB2AFD" w:rsidRPr="00301C9F">
        <w:rPr>
          <w:rFonts w:ascii="Times New Roman" w:hAnsi="Times New Roman"/>
          <w:sz w:val="24"/>
          <w:szCs w:val="24"/>
        </w:rPr>
        <w:t>s</w:t>
      </w:r>
      <w:r w:rsidR="00003E2C" w:rsidRPr="00301C9F">
        <w:rPr>
          <w:rFonts w:ascii="Times New Roman" w:hAnsi="Times New Roman"/>
          <w:sz w:val="24"/>
          <w:szCs w:val="24"/>
        </w:rPr>
        <w:t xml:space="preserve"> </w:t>
      </w:r>
      <w:r w:rsidR="005719D7" w:rsidRPr="00301C9F">
        <w:rPr>
          <w:rFonts w:ascii="Times New Roman" w:hAnsi="Times New Roman"/>
          <w:sz w:val="24"/>
          <w:szCs w:val="24"/>
        </w:rPr>
        <w:t>us</w:t>
      </w:r>
      <w:r w:rsidR="00003E2C" w:rsidRPr="00301C9F">
        <w:rPr>
          <w:rFonts w:ascii="Times New Roman" w:hAnsi="Times New Roman"/>
          <w:sz w:val="24"/>
          <w:szCs w:val="24"/>
        </w:rPr>
        <w:t xml:space="preserve"> to purchase and sell se</w:t>
      </w:r>
      <w:r w:rsidR="00DB2AFD" w:rsidRPr="00301C9F">
        <w:rPr>
          <w:rFonts w:ascii="Times New Roman" w:hAnsi="Times New Roman"/>
          <w:sz w:val="24"/>
          <w:szCs w:val="24"/>
        </w:rPr>
        <w:t>curities and instruments in their</w:t>
      </w:r>
      <w:r w:rsidR="00003E2C" w:rsidRPr="00301C9F">
        <w:rPr>
          <w:rFonts w:ascii="Times New Roman" w:hAnsi="Times New Roman"/>
          <w:sz w:val="24"/>
          <w:szCs w:val="24"/>
        </w:rPr>
        <w:t xml:space="preserve"> account</w:t>
      </w:r>
      <w:r w:rsidR="00DB2AFD" w:rsidRPr="00301C9F">
        <w:rPr>
          <w:rFonts w:ascii="Times New Roman" w:hAnsi="Times New Roman"/>
          <w:sz w:val="24"/>
          <w:szCs w:val="24"/>
        </w:rPr>
        <w:t>(s)</w:t>
      </w:r>
      <w:r w:rsidR="00003E2C" w:rsidRPr="00301C9F">
        <w:rPr>
          <w:rFonts w:ascii="Times New Roman" w:hAnsi="Times New Roman"/>
          <w:sz w:val="24"/>
          <w:szCs w:val="24"/>
        </w:rPr>
        <w:t xml:space="preserve">, arrange for delivery and payment in connection with the foregoing, select and retain sub-advisors, and act on behalf of the </w:t>
      </w:r>
      <w:r w:rsidR="0017118F" w:rsidRPr="00301C9F">
        <w:rPr>
          <w:rFonts w:ascii="Times New Roman" w:hAnsi="Times New Roman"/>
          <w:sz w:val="24"/>
          <w:szCs w:val="24"/>
        </w:rPr>
        <w:t>Client</w:t>
      </w:r>
      <w:r w:rsidR="00003E2C" w:rsidRPr="00301C9F">
        <w:rPr>
          <w:rFonts w:ascii="Times New Roman" w:hAnsi="Times New Roman"/>
          <w:sz w:val="24"/>
          <w:szCs w:val="24"/>
        </w:rPr>
        <w:t xml:space="preserve"> in matters necessary or incidental to the handling of the account, including monitoring certain assets.</w:t>
      </w:r>
      <w:r w:rsidR="005719D7" w:rsidRPr="00301C9F">
        <w:rPr>
          <w:rFonts w:ascii="Times New Roman" w:hAnsi="Times New Roman"/>
          <w:sz w:val="24"/>
          <w:szCs w:val="24"/>
        </w:rPr>
        <w:t xml:space="preserve"> The only restrictions on this discretionary authority are those set by the </w:t>
      </w:r>
      <w:r w:rsidR="0017118F" w:rsidRPr="00301C9F">
        <w:rPr>
          <w:rFonts w:ascii="Times New Roman" w:hAnsi="Times New Roman"/>
          <w:sz w:val="24"/>
          <w:szCs w:val="24"/>
        </w:rPr>
        <w:t>Client</w:t>
      </w:r>
      <w:r w:rsidR="005719D7" w:rsidRPr="00301C9F">
        <w:rPr>
          <w:rFonts w:ascii="Times New Roman" w:hAnsi="Times New Roman"/>
          <w:sz w:val="24"/>
          <w:szCs w:val="24"/>
        </w:rPr>
        <w:t xml:space="preserve"> on a case</w:t>
      </w:r>
      <w:r w:rsidR="00BC49F3">
        <w:rPr>
          <w:rFonts w:ascii="Times New Roman" w:hAnsi="Times New Roman"/>
          <w:sz w:val="24"/>
          <w:szCs w:val="24"/>
        </w:rPr>
        <w:t>-</w:t>
      </w:r>
      <w:r w:rsidR="005719D7" w:rsidRPr="00301C9F">
        <w:rPr>
          <w:rFonts w:ascii="Times New Roman" w:hAnsi="Times New Roman"/>
          <w:sz w:val="24"/>
          <w:szCs w:val="24"/>
        </w:rPr>
        <w:t>by</w:t>
      </w:r>
      <w:r w:rsidR="00BC49F3">
        <w:rPr>
          <w:rFonts w:ascii="Times New Roman" w:hAnsi="Times New Roman"/>
          <w:sz w:val="24"/>
          <w:szCs w:val="24"/>
        </w:rPr>
        <w:t>-</w:t>
      </w:r>
      <w:r w:rsidR="005719D7" w:rsidRPr="00301C9F">
        <w:rPr>
          <w:rFonts w:ascii="Times New Roman" w:hAnsi="Times New Roman"/>
          <w:sz w:val="24"/>
          <w:szCs w:val="24"/>
        </w:rPr>
        <w:t xml:space="preserve">case basis.  </w:t>
      </w:r>
    </w:p>
    <w:p w14:paraId="1B05DEB8" w14:textId="77777777" w:rsidR="00A21299" w:rsidRPr="00301C9F" w:rsidRDefault="00A21299" w:rsidP="00C009A1">
      <w:pPr>
        <w:spacing w:after="0" w:line="240" w:lineRule="auto"/>
        <w:ind w:right="749"/>
        <w:jc w:val="both"/>
        <w:rPr>
          <w:rFonts w:ascii="Times New Roman" w:hAnsi="Times New Roman"/>
          <w:sz w:val="24"/>
          <w:szCs w:val="24"/>
        </w:rPr>
      </w:pPr>
    </w:p>
    <w:p w14:paraId="2101BE93" w14:textId="4B99E41C" w:rsidR="00FD545D" w:rsidRPr="00301C9F" w:rsidRDefault="00C4393F" w:rsidP="00C009A1">
      <w:pPr>
        <w:spacing w:after="0" w:line="240" w:lineRule="auto"/>
        <w:ind w:right="749"/>
        <w:jc w:val="both"/>
        <w:rPr>
          <w:rFonts w:ascii="Times New Roman" w:hAnsi="Times New Roman"/>
          <w:sz w:val="24"/>
          <w:szCs w:val="24"/>
        </w:rPr>
      </w:pPr>
      <w:r>
        <w:rPr>
          <w:rFonts w:ascii="Times New Roman" w:hAnsi="Times New Roman"/>
          <w:sz w:val="24"/>
          <w:szCs w:val="24"/>
        </w:rPr>
        <w:t>W</w:t>
      </w:r>
      <w:r w:rsidR="005719D7" w:rsidRPr="00301C9F">
        <w:rPr>
          <w:rFonts w:ascii="Times New Roman" w:hAnsi="Times New Roman"/>
          <w:sz w:val="24"/>
          <w:szCs w:val="24"/>
        </w:rPr>
        <w:t xml:space="preserve">e make </w:t>
      </w:r>
      <w:r w:rsidR="002B2DF2" w:rsidRPr="00301C9F">
        <w:rPr>
          <w:rFonts w:ascii="Times New Roman" w:hAnsi="Times New Roman"/>
          <w:sz w:val="24"/>
          <w:szCs w:val="24"/>
        </w:rPr>
        <w:t xml:space="preserve">it a practice to question </w:t>
      </w:r>
      <w:r w:rsidR="0017118F" w:rsidRPr="00301C9F">
        <w:rPr>
          <w:rFonts w:ascii="Times New Roman" w:hAnsi="Times New Roman"/>
          <w:sz w:val="24"/>
          <w:szCs w:val="24"/>
        </w:rPr>
        <w:t>Client</w:t>
      </w:r>
      <w:r w:rsidR="002B2DF2" w:rsidRPr="00301C9F">
        <w:rPr>
          <w:rFonts w:ascii="Times New Roman" w:hAnsi="Times New Roman"/>
          <w:sz w:val="24"/>
          <w:szCs w:val="24"/>
        </w:rPr>
        <w:t>s to determine if t</w:t>
      </w:r>
      <w:r w:rsidR="009203D4" w:rsidRPr="00301C9F">
        <w:rPr>
          <w:rFonts w:ascii="Times New Roman" w:hAnsi="Times New Roman"/>
          <w:sz w:val="24"/>
          <w:szCs w:val="24"/>
        </w:rPr>
        <w:t xml:space="preserve">here are any limitations to our </w:t>
      </w:r>
      <w:r w:rsidR="002B2DF2" w:rsidRPr="00301C9F">
        <w:rPr>
          <w:rFonts w:ascii="Times New Roman" w:hAnsi="Times New Roman"/>
          <w:sz w:val="24"/>
          <w:szCs w:val="24"/>
        </w:rPr>
        <w:t>authority on such matters</w:t>
      </w:r>
      <w:r w:rsidR="006E7085" w:rsidRPr="00301C9F">
        <w:rPr>
          <w:rFonts w:ascii="Times New Roman" w:hAnsi="Times New Roman"/>
          <w:sz w:val="24"/>
          <w:szCs w:val="24"/>
        </w:rPr>
        <w:t>.</w:t>
      </w:r>
      <w:bookmarkStart w:id="60" w:name="_Toc284591711"/>
      <w:bookmarkStart w:id="61" w:name="_Toc284591712"/>
    </w:p>
    <w:p w14:paraId="5AF8E345" w14:textId="0E1034AE" w:rsidR="001D5A99" w:rsidRDefault="001D5A99" w:rsidP="00D9677C">
      <w:pPr>
        <w:pStyle w:val="Heading1"/>
        <w:keepNext w:val="0"/>
        <w:keepLines w:val="0"/>
        <w:spacing w:before="0" w:line="240" w:lineRule="auto"/>
        <w:ind w:right="750"/>
        <w:jc w:val="both"/>
        <w:rPr>
          <w:rFonts w:ascii="Times New Roman" w:hAnsi="Times New Roman"/>
          <w:color w:val="auto"/>
          <w:sz w:val="24"/>
          <w:szCs w:val="24"/>
        </w:rPr>
      </w:pPr>
      <w:r>
        <w:rPr>
          <w:rFonts w:ascii="Times New Roman" w:hAnsi="Times New Roman"/>
          <w:color w:val="auto"/>
          <w:sz w:val="24"/>
          <w:szCs w:val="24"/>
        </w:rPr>
        <w:br w:type="page"/>
      </w:r>
    </w:p>
    <w:p w14:paraId="1EC1B4CE" w14:textId="77777777" w:rsidR="00EA70FD" w:rsidRPr="00301C9F" w:rsidRDefault="00EA70FD" w:rsidP="00D9677C">
      <w:pPr>
        <w:pStyle w:val="Heading1"/>
        <w:keepNext w:val="0"/>
        <w:keepLines w:val="0"/>
        <w:spacing w:before="0" w:line="240" w:lineRule="auto"/>
        <w:ind w:right="750"/>
        <w:jc w:val="both"/>
        <w:rPr>
          <w:rFonts w:ascii="Times New Roman" w:hAnsi="Times New Roman"/>
          <w:color w:val="auto"/>
          <w:sz w:val="24"/>
          <w:szCs w:val="24"/>
        </w:rPr>
      </w:pPr>
    </w:p>
    <w:p w14:paraId="1933AE0D" w14:textId="77777777" w:rsidR="00C03BD2" w:rsidRPr="00301C9F" w:rsidRDefault="00C03BD2" w:rsidP="00D9677C">
      <w:pPr>
        <w:pStyle w:val="Heading1"/>
        <w:keepNext w:val="0"/>
        <w:keepLines w:val="0"/>
        <w:spacing w:before="0" w:line="240" w:lineRule="auto"/>
        <w:ind w:right="750"/>
        <w:jc w:val="both"/>
        <w:rPr>
          <w:rFonts w:ascii="Times New Roman" w:hAnsi="Times New Roman"/>
          <w:color w:val="auto"/>
          <w:sz w:val="24"/>
          <w:szCs w:val="24"/>
        </w:rPr>
      </w:pPr>
      <w:bookmarkStart w:id="62" w:name="_Toc510194157"/>
      <w:bookmarkStart w:id="63" w:name="_Toc515969708"/>
      <w:bookmarkStart w:id="64" w:name="_Toc162437501"/>
      <w:r w:rsidRPr="00301C9F">
        <w:rPr>
          <w:rFonts w:ascii="Times New Roman" w:hAnsi="Times New Roman"/>
          <w:color w:val="auto"/>
          <w:sz w:val="24"/>
          <w:szCs w:val="24"/>
        </w:rPr>
        <w:t xml:space="preserve">Item 17 – Voting </w:t>
      </w:r>
      <w:r w:rsidR="0017118F" w:rsidRPr="00301C9F">
        <w:rPr>
          <w:rFonts w:ascii="Times New Roman" w:hAnsi="Times New Roman"/>
          <w:i/>
          <w:color w:val="auto"/>
          <w:sz w:val="24"/>
          <w:szCs w:val="24"/>
        </w:rPr>
        <w:t>Client</w:t>
      </w:r>
      <w:r w:rsidRPr="00301C9F">
        <w:rPr>
          <w:rFonts w:ascii="Times New Roman" w:hAnsi="Times New Roman"/>
          <w:color w:val="auto"/>
          <w:sz w:val="24"/>
          <w:szCs w:val="24"/>
        </w:rPr>
        <w:t xml:space="preserve"> Securities</w:t>
      </w:r>
      <w:bookmarkEnd w:id="60"/>
      <w:bookmarkEnd w:id="61"/>
      <w:bookmarkEnd w:id="62"/>
      <w:bookmarkEnd w:id="63"/>
      <w:bookmarkEnd w:id="64"/>
    </w:p>
    <w:p w14:paraId="6EA8F659" w14:textId="77777777" w:rsidR="00513170" w:rsidRPr="00301C9F" w:rsidRDefault="00513170" w:rsidP="00D9677C">
      <w:pPr>
        <w:pStyle w:val="Heading1"/>
        <w:keepNext w:val="0"/>
        <w:keepLines w:val="0"/>
        <w:spacing w:before="0" w:line="240" w:lineRule="auto"/>
        <w:ind w:right="760"/>
        <w:jc w:val="both"/>
        <w:rPr>
          <w:rFonts w:ascii="Times New Roman" w:hAnsi="Times New Roman"/>
          <w:color w:val="auto"/>
          <w:sz w:val="24"/>
          <w:szCs w:val="24"/>
        </w:rPr>
      </w:pPr>
    </w:p>
    <w:p w14:paraId="62FF9510" w14:textId="77777777" w:rsidR="00667213" w:rsidRPr="00301C9F" w:rsidRDefault="00667213" w:rsidP="00AF7DD3">
      <w:pPr>
        <w:pStyle w:val="BodyText"/>
        <w:ind w:right="760"/>
        <w:jc w:val="both"/>
        <w:rPr>
          <w:bCs/>
          <w:sz w:val="24"/>
          <w:szCs w:val="24"/>
        </w:rPr>
      </w:pPr>
      <w:r w:rsidRPr="00301C9F">
        <w:rPr>
          <w:sz w:val="24"/>
          <w:szCs w:val="24"/>
        </w:rPr>
        <w:t xml:space="preserve">We do not have authority to vote </w:t>
      </w:r>
      <w:r w:rsidR="00925AAC" w:rsidRPr="00301C9F">
        <w:rPr>
          <w:sz w:val="24"/>
          <w:szCs w:val="24"/>
        </w:rPr>
        <w:t xml:space="preserve">and therefore do not vote </w:t>
      </w:r>
      <w:r w:rsidR="00557251" w:rsidRPr="00301C9F">
        <w:rPr>
          <w:sz w:val="24"/>
          <w:szCs w:val="24"/>
        </w:rPr>
        <w:t>Client</w:t>
      </w:r>
      <w:r w:rsidRPr="00301C9F">
        <w:rPr>
          <w:sz w:val="24"/>
          <w:szCs w:val="24"/>
        </w:rPr>
        <w:t xml:space="preserve"> securities.  </w:t>
      </w:r>
      <w:r w:rsidR="00925AAC" w:rsidRPr="00301C9F">
        <w:rPr>
          <w:bCs/>
          <w:sz w:val="24"/>
          <w:szCs w:val="24"/>
        </w:rPr>
        <w:t xml:space="preserve">Additionally, we do not provide advice to Clients on how the Client should vote. </w:t>
      </w:r>
      <w:r w:rsidR="00557251" w:rsidRPr="00301C9F">
        <w:rPr>
          <w:sz w:val="24"/>
          <w:szCs w:val="24"/>
        </w:rPr>
        <w:t>Client</w:t>
      </w:r>
      <w:r w:rsidRPr="00301C9F">
        <w:rPr>
          <w:sz w:val="24"/>
          <w:szCs w:val="24"/>
        </w:rPr>
        <w:t xml:space="preserve">s will receive proxies and other solicitations directly from the custodian or transfer agent.  </w:t>
      </w:r>
      <w:r w:rsidRPr="00301C9F">
        <w:rPr>
          <w:bCs/>
          <w:sz w:val="24"/>
          <w:szCs w:val="24"/>
        </w:rPr>
        <w:t xml:space="preserve">If any proxy materials are received on behalf of a </w:t>
      </w:r>
      <w:r w:rsidR="00557251" w:rsidRPr="00301C9F">
        <w:rPr>
          <w:bCs/>
          <w:sz w:val="24"/>
          <w:szCs w:val="24"/>
        </w:rPr>
        <w:t>Client</w:t>
      </w:r>
      <w:r w:rsidRPr="00301C9F">
        <w:rPr>
          <w:bCs/>
          <w:sz w:val="24"/>
          <w:szCs w:val="24"/>
        </w:rPr>
        <w:t xml:space="preserve">, they will be sent directly to the </w:t>
      </w:r>
      <w:r w:rsidR="00557251" w:rsidRPr="00301C9F">
        <w:rPr>
          <w:bCs/>
          <w:sz w:val="24"/>
          <w:szCs w:val="24"/>
        </w:rPr>
        <w:t>Client</w:t>
      </w:r>
      <w:r w:rsidRPr="00301C9F">
        <w:rPr>
          <w:bCs/>
          <w:sz w:val="24"/>
          <w:szCs w:val="24"/>
        </w:rPr>
        <w:t xml:space="preserve"> who</w:t>
      </w:r>
      <w:r w:rsidR="00A760C2" w:rsidRPr="00301C9F">
        <w:rPr>
          <w:bCs/>
          <w:sz w:val="24"/>
          <w:szCs w:val="24"/>
        </w:rPr>
        <w:t xml:space="preserve"> remains</w:t>
      </w:r>
      <w:r w:rsidRPr="00301C9F">
        <w:rPr>
          <w:bCs/>
          <w:sz w:val="24"/>
          <w:szCs w:val="24"/>
        </w:rPr>
        <w:t xml:space="preserve"> responsible to vote the proxy. </w:t>
      </w:r>
    </w:p>
    <w:p w14:paraId="58EFF751" w14:textId="77777777" w:rsidR="007113B7" w:rsidRPr="00301C9F" w:rsidRDefault="007113B7" w:rsidP="00D9677C">
      <w:pPr>
        <w:spacing w:after="0" w:line="240" w:lineRule="auto"/>
        <w:ind w:right="750"/>
        <w:jc w:val="both"/>
        <w:rPr>
          <w:rFonts w:ascii="Times New Roman" w:hAnsi="Times New Roman"/>
          <w:sz w:val="24"/>
          <w:szCs w:val="24"/>
        </w:rPr>
      </w:pPr>
    </w:p>
    <w:p w14:paraId="4C96973B" w14:textId="77777777" w:rsidR="00C03BD2" w:rsidRPr="00301C9F" w:rsidRDefault="00670C47" w:rsidP="00D9677C">
      <w:pPr>
        <w:pStyle w:val="Heading1"/>
        <w:keepNext w:val="0"/>
        <w:keepLines w:val="0"/>
        <w:spacing w:before="0" w:line="240" w:lineRule="auto"/>
        <w:ind w:right="750"/>
        <w:jc w:val="both"/>
        <w:rPr>
          <w:rFonts w:ascii="Times New Roman" w:hAnsi="Times New Roman"/>
          <w:color w:val="auto"/>
          <w:sz w:val="24"/>
          <w:szCs w:val="24"/>
        </w:rPr>
      </w:pPr>
      <w:bookmarkStart w:id="65" w:name="_Toc284591713"/>
      <w:bookmarkStart w:id="66" w:name="_Toc510194158"/>
      <w:bookmarkStart w:id="67" w:name="_Toc515969709"/>
      <w:bookmarkStart w:id="68" w:name="_Toc162437502"/>
      <w:r w:rsidRPr="00301C9F">
        <w:rPr>
          <w:rFonts w:ascii="Times New Roman" w:hAnsi="Times New Roman"/>
          <w:color w:val="auto"/>
          <w:sz w:val="24"/>
          <w:szCs w:val="24"/>
        </w:rPr>
        <w:t>I</w:t>
      </w:r>
      <w:r w:rsidR="00C03BD2" w:rsidRPr="00301C9F">
        <w:rPr>
          <w:rFonts w:ascii="Times New Roman" w:hAnsi="Times New Roman"/>
          <w:color w:val="auto"/>
          <w:sz w:val="24"/>
          <w:szCs w:val="24"/>
        </w:rPr>
        <w:t>tem 18 – Financial Information</w:t>
      </w:r>
      <w:bookmarkEnd w:id="65"/>
      <w:bookmarkEnd w:id="66"/>
      <w:bookmarkEnd w:id="67"/>
      <w:bookmarkEnd w:id="68"/>
    </w:p>
    <w:p w14:paraId="48349F02" w14:textId="77777777" w:rsidR="00513170" w:rsidRPr="00301C9F" w:rsidRDefault="00513170" w:rsidP="00D9677C">
      <w:pPr>
        <w:spacing w:after="0" w:line="240" w:lineRule="auto"/>
        <w:ind w:right="750"/>
        <w:jc w:val="both"/>
        <w:rPr>
          <w:rFonts w:ascii="Times New Roman" w:hAnsi="Times New Roman"/>
          <w:sz w:val="24"/>
        </w:rPr>
      </w:pPr>
    </w:p>
    <w:p w14:paraId="25C4E1C6" w14:textId="50BACB48" w:rsidR="00FD427D" w:rsidRPr="00301C9F" w:rsidRDefault="001E7839" w:rsidP="00D9677C">
      <w:pPr>
        <w:spacing w:after="0" w:line="240" w:lineRule="auto"/>
        <w:ind w:right="760"/>
        <w:jc w:val="both"/>
        <w:rPr>
          <w:rFonts w:ascii="Times New Roman" w:hAnsi="Times New Roman"/>
          <w:sz w:val="24"/>
          <w:szCs w:val="24"/>
        </w:rPr>
      </w:pPr>
      <w:r w:rsidRPr="00301C9F">
        <w:rPr>
          <w:rFonts w:ascii="Times New Roman" w:hAnsi="Times New Roman"/>
          <w:sz w:val="24"/>
          <w:szCs w:val="24"/>
        </w:rPr>
        <w:t>A portion of hourly rate or f</w:t>
      </w:r>
      <w:r w:rsidR="00076B2C" w:rsidRPr="00301C9F">
        <w:rPr>
          <w:rFonts w:ascii="Times New Roman" w:hAnsi="Times New Roman"/>
          <w:sz w:val="24"/>
          <w:szCs w:val="24"/>
        </w:rPr>
        <w:t xml:space="preserve">ixed fee </w:t>
      </w:r>
      <w:r w:rsidR="00201231" w:rsidRPr="00301C9F">
        <w:rPr>
          <w:rFonts w:ascii="Times New Roman" w:hAnsi="Times New Roman"/>
          <w:sz w:val="24"/>
          <w:szCs w:val="24"/>
        </w:rPr>
        <w:t xml:space="preserve">projects are </w:t>
      </w:r>
      <w:r w:rsidRPr="00301C9F">
        <w:rPr>
          <w:rFonts w:ascii="Times New Roman" w:hAnsi="Times New Roman"/>
          <w:sz w:val="24"/>
          <w:szCs w:val="24"/>
        </w:rPr>
        <w:t xml:space="preserve">generally </w:t>
      </w:r>
      <w:r w:rsidR="00201231" w:rsidRPr="00301C9F">
        <w:rPr>
          <w:rFonts w:ascii="Times New Roman" w:hAnsi="Times New Roman"/>
          <w:sz w:val="24"/>
          <w:szCs w:val="24"/>
        </w:rPr>
        <w:t>required to be</w:t>
      </w:r>
      <w:r w:rsidR="00076B2C" w:rsidRPr="00301C9F">
        <w:rPr>
          <w:rFonts w:ascii="Times New Roman" w:hAnsi="Times New Roman"/>
          <w:sz w:val="24"/>
          <w:szCs w:val="24"/>
        </w:rPr>
        <w:t xml:space="preserve"> paid in advance</w:t>
      </w:r>
      <w:r w:rsidR="006E5B6E" w:rsidRPr="00301C9F">
        <w:rPr>
          <w:rFonts w:ascii="Times New Roman" w:hAnsi="Times New Roman"/>
          <w:sz w:val="24"/>
          <w:szCs w:val="24"/>
        </w:rPr>
        <w:t>, h</w:t>
      </w:r>
      <w:r w:rsidR="00076B2C" w:rsidRPr="00301C9F">
        <w:rPr>
          <w:rFonts w:ascii="Times New Roman" w:hAnsi="Times New Roman"/>
          <w:sz w:val="24"/>
          <w:szCs w:val="24"/>
        </w:rPr>
        <w:t>owever</w:t>
      </w:r>
      <w:r w:rsidR="006E5B6E" w:rsidRPr="00301C9F">
        <w:rPr>
          <w:rFonts w:ascii="Times New Roman" w:hAnsi="Times New Roman"/>
          <w:sz w:val="24"/>
          <w:szCs w:val="24"/>
        </w:rPr>
        <w:t xml:space="preserve"> </w:t>
      </w:r>
      <w:r w:rsidR="00076B2C" w:rsidRPr="00301C9F">
        <w:rPr>
          <w:rFonts w:ascii="Times New Roman" w:hAnsi="Times New Roman"/>
          <w:sz w:val="24"/>
          <w:szCs w:val="24"/>
        </w:rPr>
        <w:t>u</w:t>
      </w:r>
      <w:r w:rsidR="006314F6" w:rsidRPr="00301C9F">
        <w:rPr>
          <w:rFonts w:ascii="Times New Roman" w:hAnsi="Times New Roman"/>
          <w:sz w:val="24"/>
          <w:szCs w:val="24"/>
        </w:rPr>
        <w:t xml:space="preserve">nder no circumstances will </w:t>
      </w:r>
      <w:r w:rsidR="007431F0" w:rsidRPr="00301C9F">
        <w:rPr>
          <w:rFonts w:ascii="Times New Roman" w:hAnsi="Times New Roman"/>
          <w:sz w:val="24"/>
          <w:szCs w:val="24"/>
        </w:rPr>
        <w:t xml:space="preserve">we </w:t>
      </w:r>
      <w:r w:rsidR="00076B2C" w:rsidRPr="00301C9F">
        <w:rPr>
          <w:rFonts w:ascii="Times New Roman" w:hAnsi="Times New Roman"/>
          <w:sz w:val="24"/>
          <w:szCs w:val="24"/>
        </w:rPr>
        <w:t>retain</w:t>
      </w:r>
      <w:r w:rsidR="006314F6" w:rsidRPr="00301C9F">
        <w:rPr>
          <w:rFonts w:ascii="Times New Roman" w:hAnsi="Times New Roman"/>
          <w:sz w:val="24"/>
          <w:szCs w:val="24"/>
        </w:rPr>
        <w:t xml:space="preserve"> </w:t>
      </w:r>
      <w:r w:rsidR="00FF36E8" w:rsidRPr="00301C9F">
        <w:rPr>
          <w:rFonts w:ascii="Times New Roman" w:hAnsi="Times New Roman"/>
          <w:sz w:val="24"/>
          <w:szCs w:val="24"/>
        </w:rPr>
        <w:t>more than $</w:t>
      </w:r>
      <w:r w:rsidR="00BB4C2C" w:rsidRPr="00301C9F">
        <w:rPr>
          <w:rFonts w:ascii="Times New Roman" w:hAnsi="Times New Roman"/>
          <w:sz w:val="24"/>
          <w:szCs w:val="24"/>
        </w:rPr>
        <w:t>1</w:t>
      </w:r>
      <w:r w:rsidR="00D134AB" w:rsidRPr="00301C9F">
        <w:rPr>
          <w:rFonts w:ascii="Times New Roman" w:hAnsi="Times New Roman"/>
          <w:sz w:val="24"/>
          <w:szCs w:val="24"/>
        </w:rPr>
        <w:t>,</w:t>
      </w:r>
      <w:r w:rsidR="00BB4C2C" w:rsidRPr="00301C9F">
        <w:rPr>
          <w:rFonts w:ascii="Times New Roman" w:hAnsi="Times New Roman"/>
          <w:sz w:val="24"/>
          <w:szCs w:val="24"/>
        </w:rPr>
        <w:t>2</w:t>
      </w:r>
      <w:r w:rsidR="00076B2C" w:rsidRPr="00301C9F">
        <w:rPr>
          <w:rFonts w:ascii="Times New Roman" w:hAnsi="Times New Roman"/>
          <w:sz w:val="24"/>
          <w:szCs w:val="24"/>
        </w:rPr>
        <w:t>00</w:t>
      </w:r>
      <w:r w:rsidR="006314F6" w:rsidRPr="00301C9F">
        <w:rPr>
          <w:rFonts w:ascii="Times New Roman" w:hAnsi="Times New Roman"/>
          <w:sz w:val="24"/>
          <w:szCs w:val="24"/>
        </w:rPr>
        <w:t>.00</w:t>
      </w:r>
      <w:r w:rsidR="00FF36E8" w:rsidRPr="00301C9F">
        <w:rPr>
          <w:rFonts w:ascii="Times New Roman" w:hAnsi="Times New Roman"/>
          <w:sz w:val="24"/>
          <w:szCs w:val="24"/>
        </w:rPr>
        <w:t xml:space="preserve">, more than six months in advance from any </w:t>
      </w:r>
      <w:r w:rsidR="0017118F" w:rsidRPr="00301C9F">
        <w:rPr>
          <w:rFonts w:ascii="Times New Roman" w:hAnsi="Times New Roman"/>
          <w:sz w:val="24"/>
          <w:szCs w:val="24"/>
        </w:rPr>
        <w:t>Client</w:t>
      </w:r>
      <w:r w:rsidR="00E14592" w:rsidRPr="00301C9F">
        <w:rPr>
          <w:rFonts w:ascii="Times New Roman" w:hAnsi="Times New Roman"/>
          <w:sz w:val="24"/>
          <w:szCs w:val="24"/>
        </w:rPr>
        <w:t xml:space="preserve">. </w:t>
      </w:r>
    </w:p>
    <w:p w14:paraId="0D163ECD" w14:textId="77777777" w:rsidR="00513170" w:rsidRPr="00301C9F" w:rsidRDefault="00513170" w:rsidP="00D9677C">
      <w:pPr>
        <w:spacing w:after="0" w:line="240" w:lineRule="auto"/>
        <w:ind w:right="760"/>
        <w:jc w:val="both"/>
        <w:rPr>
          <w:rFonts w:ascii="Times New Roman" w:hAnsi="Times New Roman"/>
          <w:sz w:val="24"/>
        </w:rPr>
      </w:pPr>
    </w:p>
    <w:p w14:paraId="2973F818" w14:textId="77777777" w:rsidR="00513170" w:rsidRPr="00301C9F" w:rsidRDefault="007431F0" w:rsidP="00D9677C">
      <w:pPr>
        <w:spacing w:after="0" w:line="240" w:lineRule="auto"/>
        <w:ind w:right="760"/>
        <w:jc w:val="both"/>
        <w:rPr>
          <w:rFonts w:ascii="Times New Roman" w:hAnsi="Times New Roman"/>
          <w:sz w:val="24"/>
          <w:szCs w:val="24"/>
        </w:rPr>
      </w:pPr>
      <w:r w:rsidRPr="00301C9F">
        <w:rPr>
          <w:rFonts w:ascii="Times New Roman" w:hAnsi="Times New Roman"/>
          <w:sz w:val="24"/>
          <w:szCs w:val="24"/>
        </w:rPr>
        <w:t>We do</w:t>
      </w:r>
      <w:r w:rsidR="00FD427D" w:rsidRPr="00301C9F">
        <w:rPr>
          <w:rFonts w:ascii="Times New Roman" w:hAnsi="Times New Roman"/>
          <w:sz w:val="24"/>
          <w:szCs w:val="24"/>
        </w:rPr>
        <w:t xml:space="preserve"> </w:t>
      </w:r>
      <w:r w:rsidR="00FF36E8" w:rsidRPr="00301C9F">
        <w:rPr>
          <w:rFonts w:ascii="Times New Roman" w:hAnsi="Times New Roman"/>
          <w:sz w:val="24"/>
          <w:szCs w:val="24"/>
        </w:rPr>
        <w:t xml:space="preserve">have discretionary authority over </w:t>
      </w:r>
      <w:r w:rsidR="0017118F" w:rsidRPr="00301C9F">
        <w:rPr>
          <w:rFonts w:ascii="Times New Roman" w:hAnsi="Times New Roman"/>
          <w:sz w:val="24"/>
          <w:szCs w:val="24"/>
        </w:rPr>
        <w:t>Client</w:t>
      </w:r>
      <w:r w:rsidR="00FF36E8" w:rsidRPr="00301C9F">
        <w:rPr>
          <w:rFonts w:ascii="Times New Roman" w:hAnsi="Times New Roman"/>
          <w:sz w:val="24"/>
          <w:szCs w:val="24"/>
        </w:rPr>
        <w:t xml:space="preserve"> funds or securities, but we have no financial commitments that </w:t>
      </w:r>
      <w:r w:rsidR="006314F6" w:rsidRPr="00301C9F">
        <w:rPr>
          <w:rFonts w:ascii="Times New Roman" w:hAnsi="Times New Roman"/>
          <w:sz w:val="24"/>
          <w:szCs w:val="24"/>
        </w:rPr>
        <w:t xml:space="preserve">would </w:t>
      </w:r>
      <w:r w:rsidR="00FF36E8" w:rsidRPr="00301C9F">
        <w:rPr>
          <w:rFonts w:ascii="Times New Roman" w:hAnsi="Times New Roman"/>
          <w:sz w:val="24"/>
          <w:szCs w:val="24"/>
        </w:rPr>
        <w:t xml:space="preserve">impair our ability to meet contractual and fiduciary commitments to </w:t>
      </w:r>
      <w:r w:rsidR="0017118F" w:rsidRPr="00301C9F">
        <w:rPr>
          <w:rFonts w:ascii="Times New Roman" w:hAnsi="Times New Roman"/>
          <w:sz w:val="24"/>
          <w:szCs w:val="24"/>
        </w:rPr>
        <w:t>Client</w:t>
      </w:r>
      <w:r w:rsidR="00FF36E8" w:rsidRPr="00301C9F">
        <w:rPr>
          <w:rFonts w:ascii="Times New Roman" w:hAnsi="Times New Roman"/>
          <w:sz w:val="24"/>
          <w:szCs w:val="24"/>
        </w:rPr>
        <w:t>s.</w:t>
      </w:r>
    </w:p>
    <w:p w14:paraId="61017E58" w14:textId="77777777" w:rsidR="00FF36E8" w:rsidRPr="00301C9F" w:rsidRDefault="00FF36E8" w:rsidP="00D9677C">
      <w:pPr>
        <w:spacing w:after="0" w:line="240" w:lineRule="auto"/>
        <w:ind w:right="760"/>
        <w:jc w:val="both"/>
        <w:rPr>
          <w:rFonts w:ascii="Times New Roman" w:hAnsi="Times New Roman"/>
          <w:sz w:val="24"/>
        </w:rPr>
      </w:pPr>
    </w:p>
    <w:p w14:paraId="1158D6B4" w14:textId="7C4679E7" w:rsidR="00573710" w:rsidRPr="00301C9F" w:rsidRDefault="00513170" w:rsidP="00B97FE5">
      <w:pPr>
        <w:spacing w:after="0" w:line="240" w:lineRule="auto"/>
        <w:ind w:right="760"/>
        <w:jc w:val="both"/>
        <w:rPr>
          <w:rFonts w:ascii="Times New Roman" w:hAnsi="Times New Roman"/>
          <w:sz w:val="24"/>
          <w:szCs w:val="24"/>
        </w:rPr>
      </w:pPr>
      <w:r w:rsidRPr="00301C9F">
        <w:rPr>
          <w:rFonts w:ascii="Times New Roman" w:hAnsi="Times New Roman"/>
          <w:sz w:val="24"/>
          <w:szCs w:val="24"/>
        </w:rPr>
        <w:t xml:space="preserve">Neither </w:t>
      </w:r>
      <w:r w:rsidR="00AB667D" w:rsidRPr="00301C9F">
        <w:rPr>
          <w:rFonts w:ascii="Times New Roman" w:hAnsi="Times New Roman"/>
          <w:sz w:val="24"/>
          <w:szCs w:val="24"/>
        </w:rPr>
        <w:t>CSP</w:t>
      </w:r>
      <w:r w:rsidRPr="00301C9F">
        <w:rPr>
          <w:rFonts w:ascii="Times New Roman" w:hAnsi="Times New Roman"/>
          <w:sz w:val="24"/>
          <w:szCs w:val="24"/>
        </w:rPr>
        <w:t>, nor any of the principals</w:t>
      </w:r>
      <w:r w:rsidR="004F365B">
        <w:rPr>
          <w:rFonts w:ascii="Times New Roman" w:hAnsi="Times New Roman"/>
          <w:sz w:val="24"/>
          <w:szCs w:val="24"/>
        </w:rPr>
        <w:t xml:space="preserve"> or Advisory Affiliate and its member</w:t>
      </w:r>
      <w:r w:rsidR="00A7315E">
        <w:rPr>
          <w:rFonts w:ascii="Times New Roman" w:hAnsi="Times New Roman"/>
          <w:sz w:val="24"/>
          <w:szCs w:val="24"/>
        </w:rPr>
        <w:t>s</w:t>
      </w:r>
      <w:r w:rsidR="004F365B">
        <w:rPr>
          <w:rFonts w:ascii="Times New Roman" w:hAnsi="Times New Roman"/>
          <w:sz w:val="24"/>
          <w:szCs w:val="24"/>
        </w:rPr>
        <w:t xml:space="preserve">, </w:t>
      </w:r>
      <w:r w:rsidR="00F248C0">
        <w:rPr>
          <w:rFonts w:ascii="Times New Roman" w:hAnsi="Times New Roman"/>
          <w:sz w:val="24"/>
          <w:szCs w:val="24"/>
        </w:rPr>
        <w:t>Hoon Kang</w:t>
      </w:r>
      <w:r w:rsidRPr="00301C9F">
        <w:rPr>
          <w:rFonts w:ascii="Times New Roman" w:hAnsi="Times New Roman"/>
          <w:sz w:val="24"/>
          <w:szCs w:val="24"/>
        </w:rPr>
        <w:t xml:space="preserve">, </w:t>
      </w:r>
      <w:r w:rsidR="00A7315E">
        <w:rPr>
          <w:rFonts w:ascii="Times New Roman" w:hAnsi="Times New Roman"/>
          <w:sz w:val="24"/>
          <w:szCs w:val="24"/>
        </w:rPr>
        <w:t xml:space="preserve">Christian Kang and Wesley Kang, </w:t>
      </w:r>
      <w:r w:rsidRPr="00301C9F">
        <w:rPr>
          <w:rFonts w:ascii="Times New Roman" w:hAnsi="Times New Roman"/>
          <w:sz w:val="24"/>
          <w:szCs w:val="24"/>
        </w:rPr>
        <w:t xml:space="preserve">have been the subject of a bankruptcy petition at any time in the past.  We have no financial conditions that would impair our ability to meet contractual commitments to our </w:t>
      </w:r>
      <w:r w:rsidR="0017118F" w:rsidRPr="00301C9F">
        <w:rPr>
          <w:rFonts w:ascii="Times New Roman" w:hAnsi="Times New Roman"/>
          <w:sz w:val="24"/>
          <w:szCs w:val="24"/>
        </w:rPr>
        <w:t>Client</w:t>
      </w:r>
      <w:r w:rsidRPr="00301C9F">
        <w:rPr>
          <w:rFonts w:ascii="Times New Roman" w:hAnsi="Times New Roman"/>
          <w:sz w:val="24"/>
          <w:szCs w:val="24"/>
        </w:rPr>
        <w:t>s.</w:t>
      </w:r>
      <w:r w:rsidR="00E97DDE" w:rsidRPr="00301C9F">
        <w:rPr>
          <w:rFonts w:ascii="Times New Roman" w:hAnsi="Times New Roman"/>
          <w:sz w:val="24"/>
          <w:szCs w:val="24"/>
        </w:rPr>
        <w:t xml:space="preserve"> </w:t>
      </w:r>
    </w:p>
    <w:p w14:paraId="29C4941B" w14:textId="77777777" w:rsidR="007E2521" w:rsidRPr="007E2521" w:rsidRDefault="007E2521" w:rsidP="00867674">
      <w:pPr>
        <w:spacing w:after="0" w:line="240" w:lineRule="auto"/>
        <w:ind w:left="720" w:right="750"/>
        <w:jc w:val="both"/>
        <w:rPr>
          <w:rFonts w:ascii="Times New Roman" w:hAnsi="Times New Roman"/>
          <w:sz w:val="24"/>
          <w:szCs w:val="24"/>
        </w:rPr>
      </w:pPr>
    </w:p>
    <w:sectPr w:rsidR="007E2521" w:rsidRPr="007E2521" w:rsidSect="00D9677C">
      <w:pgSz w:w="12240" w:h="15840" w:code="1"/>
      <w:pgMar w:top="1080" w:right="690" w:bottom="1080" w:left="1440" w:header="720" w:footer="720" w:gutter="0"/>
      <w:pgNumType w:start="1"/>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C75B" w14:textId="77777777" w:rsidR="002C3C03" w:rsidRDefault="002C3C03" w:rsidP="0036737A">
      <w:pPr>
        <w:spacing w:after="0" w:line="240" w:lineRule="auto"/>
      </w:pPr>
      <w:r>
        <w:separator/>
      </w:r>
    </w:p>
  </w:endnote>
  <w:endnote w:type="continuationSeparator" w:id="0">
    <w:p w14:paraId="04885C31" w14:textId="77777777" w:rsidR="002C3C03" w:rsidRDefault="002C3C03" w:rsidP="0036737A">
      <w:pPr>
        <w:spacing w:after="0" w:line="240" w:lineRule="auto"/>
      </w:pPr>
      <w:r>
        <w:continuationSeparator/>
      </w:r>
    </w:p>
  </w:endnote>
  <w:endnote w:type="continuationNotice" w:id="1">
    <w:p w14:paraId="4B090470" w14:textId="77777777" w:rsidR="002C3C03" w:rsidRDefault="002C3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iffon">
    <w:altName w:val="Kartik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E1C3" w14:textId="77777777" w:rsidR="00283F8F" w:rsidRDefault="00283F8F" w:rsidP="00283F8F">
    <w:pPr>
      <w:pStyle w:val="Footer"/>
      <w:spacing w:after="0" w:line="240" w:lineRule="auto"/>
      <w:jc w:val="center"/>
      <w:rPr>
        <w:rStyle w:val="PageNumber"/>
        <w:rFonts w:ascii="Times New Roman" w:hAnsi="Times New Roman"/>
      </w:rPr>
    </w:pPr>
  </w:p>
  <w:p w14:paraId="31146456" w14:textId="32A5DF7D" w:rsidR="00283F8F" w:rsidRDefault="00283F8F" w:rsidP="00283F8F">
    <w:pPr>
      <w:pStyle w:val="Footer"/>
      <w:spacing w:after="0" w:line="240" w:lineRule="auto"/>
      <w:jc w:val="center"/>
    </w:pPr>
    <w:r w:rsidRPr="00FE58F9">
      <w:rPr>
        <w:rStyle w:val="PageNumber"/>
        <w:rFonts w:ascii="Times New Roman" w:hAnsi="Times New Roman"/>
      </w:rPr>
      <w:t xml:space="preserve">Part 2A - </w:t>
    </w:r>
    <w:r w:rsidRPr="00FE58F9">
      <w:rPr>
        <w:rStyle w:val="PageNumber"/>
        <w:rFonts w:ascii="Times New Roman" w:hAnsi="Times New Roman"/>
      </w:rPr>
      <w:fldChar w:fldCharType="begin"/>
    </w:r>
    <w:r w:rsidRPr="00FE58F9">
      <w:rPr>
        <w:rStyle w:val="PageNumber"/>
        <w:rFonts w:ascii="Times New Roman" w:hAnsi="Times New Roman"/>
      </w:rPr>
      <w:instrText xml:space="preserve"> PAGE </w:instrText>
    </w:r>
    <w:r w:rsidRPr="00FE58F9">
      <w:rPr>
        <w:rStyle w:val="PageNumber"/>
        <w:rFonts w:ascii="Times New Roman" w:hAnsi="Times New Roman"/>
      </w:rPr>
      <w:fldChar w:fldCharType="separate"/>
    </w:r>
    <w:r w:rsidR="00ED1ED2">
      <w:rPr>
        <w:rStyle w:val="PageNumber"/>
        <w:rFonts w:ascii="Times New Roman" w:hAnsi="Times New Roman"/>
        <w:noProof/>
      </w:rPr>
      <w:t>17</w:t>
    </w:r>
    <w:r w:rsidRPr="00FE58F9">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A92C" w14:textId="77777777" w:rsidR="002C3C03" w:rsidRDefault="002C3C03" w:rsidP="0036737A">
      <w:pPr>
        <w:spacing w:after="0" w:line="240" w:lineRule="auto"/>
      </w:pPr>
      <w:r>
        <w:separator/>
      </w:r>
    </w:p>
  </w:footnote>
  <w:footnote w:type="continuationSeparator" w:id="0">
    <w:p w14:paraId="44E60BF5" w14:textId="77777777" w:rsidR="002C3C03" w:rsidRDefault="002C3C03" w:rsidP="0036737A">
      <w:pPr>
        <w:spacing w:after="0" w:line="240" w:lineRule="auto"/>
      </w:pPr>
      <w:r>
        <w:continuationSeparator/>
      </w:r>
    </w:p>
  </w:footnote>
  <w:footnote w:type="continuationNotice" w:id="1">
    <w:p w14:paraId="7C14FE13" w14:textId="77777777" w:rsidR="002C3C03" w:rsidRDefault="002C3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7E85" w14:textId="019B5143" w:rsidR="00283F8F" w:rsidRPr="00301C9F" w:rsidRDefault="00283F8F" w:rsidP="00524005">
    <w:pPr>
      <w:pStyle w:val="Header"/>
      <w:tabs>
        <w:tab w:val="left" w:pos="9360"/>
      </w:tabs>
      <w:spacing w:after="0" w:line="240" w:lineRule="auto"/>
      <w:jc w:val="center"/>
      <w:rPr>
        <w:rFonts w:ascii="Times New Roman" w:hAnsi="Times New Roman"/>
        <w:sz w:val="24"/>
        <w:szCs w:val="24"/>
      </w:rPr>
    </w:pPr>
    <w:r w:rsidRPr="00301C9F">
      <w:rPr>
        <w:rFonts w:ascii="Times New Roman" w:eastAsia="Times New Roman" w:hAnsi="Times New Roman"/>
        <w:sz w:val="24"/>
        <w:szCs w:val="24"/>
      </w:rPr>
      <w:t xml:space="preserve">CS Planning Corp dba </w:t>
    </w:r>
    <w:r w:rsidR="00317CAE">
      <w:rPr>
        <w:rFonts w:ascii="Times New Roman" w:eastAsia="Times New Roman" w:hAnsi="Times New Roman"/>
        <w:sz w:val="24"/>
        <w:szCs w:val="24"/>
      </w:rPr>
      <w:t>Cultivant</w:t>
    </w:r>
  </w:p>
  <w:p w14:paraId="4ED1773A" w14:textId="77777777" w:rsidR="00283F8F" w:rsidRPr="00301C9F" w:rsidRDefault="00283F8F" w:rsidP="00301C9F">
    <w:pPr>
      <w:pStyle w:val="Header"/>
      <w:pBdr>
        <w:bottom w:val="thickThinSmallGap" w:sz="24" w:space="1" w:color="595959" w:themeColor="text1" w:themeTint="A6"/>
      </w:pBdr>
      <w:tabs>
        <w:tab w:val="left" w:pos="9360"/>
      </w:tabs>
      <w:spacing w:after="0" w:line="240" w:lineRule="auto"/>
      <w:jc w:val="center"/>
      <w:rPr>
        <w:rFonts w:ascii="Times New Roman" w:eastAsia="Times New Roman" w:hAnsi="Times New Roman"/>
        <w:sz w:val="24"/>
        <w:szCs w:val="24"/>
      </w:rPr>
    </w:pPr>
    <w:r w:rsidRPr="00301C9F">
      <w:rPr>
        <w:rFonts w:ascii="Times New Roman" w:hAnsi="Times New Roman"/>
        <w:sz w:val="24"/>
        <w:szCs w:val="24"/>
      </w:rPr>
      <w:t>Part 2A of Form ADV – Brochure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465E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0E81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94C3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96DD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7667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B641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F8A6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13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C8AC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033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3"/>
    <w:multiLevelType w:val="multilevel"/>
    <w:tmpl w:val="00000013"/>
    <w:name w:val="WW8Num19"/>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lowerRoman"/>
      <w:lvlText w:val="(%3)"/>
      <w:lvlJc w:val="left"/>
      <w:pPr>
        <w:tabs>
          <w:tab w:val="num" w:pos="2520"/>
        </w:tabs>
        <w:ind w:left="2520" w:hanging="72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11" w15:restartNumberingAfterBreak="0">
    <w:nsid w:val="028D03B9"/>
    <w:multiLevelType w:val="hybridMultilevel"/>
    <w:tmpl w:val="DBD29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DA044F"/>
    <w:multiLevelType w:val="multilevel"/>
    <w:tmpl w:val="00680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bullet"/>
      <w:lvlText w:val=""/>
      <w:lvlJc w:val="left"/>
      <w:pPr>
        <w:tabs>
          <w:tab w:val="num" w:pos="2230"/>
        </w:tabs>
        <w:ind w:left="223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52A3F45"/>
    <w:multiLevelType w:val="hybridMultilevel"/>
    <w:tmpl w:val="E316762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08D9224B"/>
    <w:multiLevelType w:val="hybridMultilevel"/>
    <w:tmpl w:val="B832E5D6"/>
    <w:lvl w:ilvl="0" w:tplc="6010CA70">
      <w:start w:val="1"/>
      <w:numFmt w:val="lowerRoman"/>
      <w:lvlText w:val="(%1)"/>
      <w:lvlJc w:val="left"/>
      <w:pPr>
        <w:tabs>
          <w:tab w:val="num" w:pos="2445"/>
        </w:tabs>
        <w:ind w:left="2445" w:hanging="10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A580F73"/>
    <w:multiLevelType w:val="hybridMultilevel"/>
    <w:tmpl w:val="B276F83A"/>
    <w:lvl w:ilvl="0" w:tplc="46AA765A">
      <w:start w:val="1"/>
      <w:numFmt w:val="bullet"/>
      <w:lvlText w:val=""/>
      <w:lvlJc w:val="left"/>
      <w:pPr>
        <w:tabs>
          <w:tab w:val="num" w:pos="1800"/>
        </w:tabs>
        <w:ind w:left="1800" w:hanging="360"/>
      </w:pPr>
      <w:rPr>
        <w:rFonts w:ascii="Symbol"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453CB6"/>
    <w:multiLevelType w:val="hybridMultilevel"/>
    <w:tmpl w:val="B55AEAB0"/>
    <w:lvl w:ilvl="0" w:tplc="46AA765A">
      <w:start w:val="1"/>
      <w:numFmt w:val="bullet"/>
      <w:lvlText w:val=""/>
      <w:lvlJc w:val="left"/>
      <w:pPr>
        <w:tabs>
          <w:tab w:val="num" w:pos="1800"/>
        </w:tabs>
        <w:ind w:left="1800" w:hanging="360"/>
      </w:pPr>
      <w:rPr>
        <w:rFonts w:ascii="Symbol" w:hAnsi="Symbol"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2E2896"/>
    <w:multiLevelType w:val="hybridMultilevel"/>
    <w:tmpl w:val="8452A4B4"/>
    <w:lvl w:ilvl="0" w:tplc="F836F414">
      <w:numFmt w:val="bullet"/>
      <w:lvlText w:val=""/>
      <w:lvlJc w:val="left"/>
      <w:pPr>
        <w:ind w:left="1080" w:hanging="360"/>
      </w:pPr>
      <w:rPr>
        <w:rFonts w:ascii="Symbol" w:eastAsia="Calibri" w:hAnsi="Symbol" w:cs="Time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3E623AA"/>
    <w:multiLevelType w:val="hybridMultilevel"/>
    <w:tmpl w:val="D49E437C"/>
    <w:lvl w:ilvl="0" w:tplc="F836F414">
      <w:numFmt w:val="bullet"/>
      <w:lvlText w:val=""/>
      <w:lvlJc w:val="left"/>
      <w:pPr>
        <w:ind w:left="360" w:hanging="360"/>
      </w:pPr>
      <w:rPr>
        <w:rFonts w:ascii="Symbol" w:eastAsia="Calibri" w:hAnsi="Symbol"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C475DA"/>
    <w:multiLevelType w:val="multilevel"/>
    <w:tmpl w:val="A2CAC8D2"/>
    <w:lvl w:ilvl="0">
      <w:start w:val="1"/>
      <w:numFmt w:val="bullet"/>
      <w:lvlText w:val=""/>
      <w:lvlJc w:val="left"/>
      <w:pPr>
        <w:tabs>
          <w:tab w:val="num" w:pos="2520"/>
        </w:tabs>
        <w:ind w:left="2520" w:hanging="360"/>
      </w:pPr>
      <w:rPr>
        <w:rFonts w:ascii="Symbol" w:hAnsi="Symbol" w:hint="default"/>
        <w:b w:val="0"/>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b w:val="0"/>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C8304F9"/>
    <w:multiLevelType w:val="hybridMultilevel"/>
    <w:tmpl w:val="0A9C6088"/>
    <w:lvl w:ilvl="0" w:tplc="04090001">
      <w:start w:val="1"/>
      <w:numFmt w:val="bullet"/>
      <w:lvlText w:val=""/>
      <w:lvlJc w:val="left"/>
      <w:pPr>
        <w:tabs>
          <w:tab w:val="num" w:pos="1852"/>
        </w:tabs>
        <w:ind w:left="1852" w:hanging="360"/>
      </w:pPr>
      <w:rPr>
        <w:rFonts w:ascii="Symbol" w:hAnsi="Symbol" w:hint="default"/>
      </w:rPr>
    </w:lvl>
    <w:lvl w:ilvl="1" w:tplc="04090019">
      <w:start w:val="1"/>
      <w:numFmt w:val="lowerLetter"/>
      <w:lvlText w:val="%2."/>
      <w:lvlJc w:val="left"/>
      <w:pPr>
        <w:tabs>
          <w:tab w:val="num" w:pos="2572"/>
        </w:tabs>
        <w:ind w:left="2572" w:hanging="360"/>
      </w:pPr>
    </w:lvl>
    <w:lvl w:ilvl="2" w:tplc="0409001B">
      <w:start w:val="1"/>
      <w:numFmt w:val="lowerRoman"/>
      <w:lvlText w:val="%3."/>
      <w:lvlJc w:val="right"/>
      <w:pPr>
        <w:tabs>
          <w:tab w:val="num" w:pos="3292"/>
        </w:tabs>
        <w:ind w:left="3292" w:hanging="180"/>
      </w:pPr>
    </w:lvl>
    <w:lvl w:ilvl="3" w:tplc="0409000F" w:tentative="1">
      <w:start w:val="1"/>
      <w:numFmt w:val="decimal"/>
      <w:lvlText w:val="%4."/>
      <w:lvlJc w:val="left"/>
      <w:pPr>
        <w:tabs>
          <w:tab w:val="num" w:pos="4012"/>
        </w:tabs>
        <w:ind w:left="4012" w:hanging="360"/>
      </w:pPr>
    </w:lvl>
    <w:lvl w:ilvl="4" w:tplc="04090019" w:tentative="1">
      <w:start w:val="1"/>
      <w:numFmt w:val="lowerLetter"/>
      <w:lvlText w:val="%5."/>
      <w:lvlJc w:val="left"/>
      <w:pPr>
        <w:tabs>
          <w:tab w:val="num" w:pos="4732"/>
        </w:tabs>
        <w:ind w:left="4732" w:hanging="360"/>
      </w:pPr>
    </w:lvl>
    <w:lvl w:ilvl="5" w:tplc="0409001B" w:tentative="1">
      <w:start w:val="1"/>
      <w:numFmt w:val="lowerRoman"/>
      <w:lvlText w:val="%6."/>
      <w:lvlJc w:val="right"/>
      <w:pPr>
        <w:tabs>
          <w:tab w:val="num" w:pos="5452"/>
        </w:tabs>
        <w:ind w:left="5452" w:hanging="180"/>
      </w:pPr>
    </w:lvl>
    <w:lvl w:ilvl="6" w:tplc="0409000F" w:tentative="1">
      <w:start w:val="1"/>
      <w:numFmt w:val="decimal"/>
      <w:lvlText w:val="%7."/>
      <w:lvlJc w:val="left"/>
      <w:pPr>
        <w:tabs>
          <w:tab w:val="num" w:pos="6172"/>
        </w:tabs>
        <w:ind w:left="6172" w:hanging="360"/>
      </w:pPr>
    </w:lvl>
    <w:lvl w:ilvl="7" w:tplc="04090019" w:tentative="1">
      <w:start w:val="1"/>
      <w:numFmt w:val="lowerLetter"/>
      <w:lvlText w:val="%8."/>
      <w:lvlJc w:val="left"/>
      <w:pPr>
        <w:tabs>
          <w:tab w:val="num" w:pos="6892"/>
        </w:tabs>
        <w:ind w:left="6892" w:hanging="360"/>
      </w:pPr>
    </w:lvl>
    <w:lvl w:ilvl="8" w:tplc="0409001B" w:tentative="1">
      <w:start w:val="1"/>
      <w:numFmt w:val="lowerRoman"/>
      <w:lvlText w:val="%9."/>
      <w:lvlJc w:val="right"/>
      <w:pPr>
        <w:tabs>
          <w:tab w:val="num" w:pos="7612"/>
        </w:tabs>
        <w:ind w:left="7612" w:hanging="180"/>
      </w:pPr>
    </w:lvl>
  </w:abstractNum>
  <w:abstractNum w:abstractNumId="21" w15:restartNumberingAfterBreak="0">
    <w:nsid w:val="22A42E62"/>
    <w:multiLevelType w:val="hybridMultilevel"/>
    <w:tmpl w:val="6B66BD62"/>
    <w:lvl w:ilvl="0" w:tplc="F836F414">
      <w:numFmt w:val="bullet"/>
      <w:lvlText w:val=""/>
      <w:lvlJc w:val="left"/>
      <w:pPr>
        <w:ind w:left="360" w:hanging="360"/>
      </w:pPr>
      <w:rPr>
        <w:rFonts w:ascii="Symbol" w:eastAsia="Calibri" w:hAnsi="Symbol"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5E570C3"/>
    <w:multiLevelType w:val="multilevel"/>
    <w:tmpl w:val="8CBC90BE"/>
    <w:lvl w:ilvl="0">
      <w:start w:val="1"/>
      <w:numFmt w:val="decimal"/>
      <w:lvlText w:val="%1."/>
      <w:lvlJc w:val="left"/>
      <w:pPr>
        <w:tabs>
          <w:tab w:val="num" w:pos="910"/>
        </w:tabs>
        <w:ind w:left="910" w:hanging="360"/>
      </w:pPr>
    </w:lvl>
    <w:lvl w:ilvl="1">
      <w:start w:val="1"/>
      <w:numFmt w:val="bullet"/>
      <w:lvlText w:val="o"/>
      <w:lvlJc w:val="left"/>
      <w:pPr>
        <w:tabs>
          <w:tab w:val="num" w:pos="1630"/>
        </w:tabs>
        <w:ind w:left="1630" w:hanging="360"/>
      </w:pPr>
      <w:rPr>
        <w:rFonts w:ascii="Courier New" w:hAnsi="Courier New" w:hint="default"/>
        <w:sz w:val="20"/>
      </w:rPr>
    </w:lvl>
    <w:lvl w:ilvl="2" w:tentative="1">
      <w:start w:val="1"/>
      <w:numFmt w:val="decimal"/>
      <w:lvlText w:val="%3."/>
      <w:lvlJc w:val="left"/>
      <w:pPr>
        <w:tabs>
          <w:tab w:val="num" w:pos="2350"/>
        </w:tabs>
        <w:ind w:left="2350" w:hanging="360"/>
      </w:pPr>
    </w:lvl>
    <w:lvl w:ilvl="3" w:tentative="1">
      <w:start w:val="1"/>
      <w:numFmt w:val="decimal"/>
      <w:lvlText w:val="%4."/>
      <w:lvlJc w:val="left"/>
      <w:pPr>
        <w:tabs>
          <w:tab w:val="num" w:pos="3070"/>
        </w:tabs>
        <w:ind w:left="3070" w:hanging="360"/>
      </w:pPr>
    </w:lvl>
    <w:lvl w:ilvl="4" w:tentative="1">
      <w:start w:val="1"/>
      <w:numFmt w:val="decimal"/>
      <w:lvlText w:val="%5."/>
      <w:lvlJc w:val="left"/>
      <w:pPr>
        <w:tabs>
          <w:tab w:val="num" w:pos="3790"/>
        </w:tabs>
        <w:ind w:left="3790" w:hanging="360"/>
      </w:pPr>
    </w:lvl>
    <w:lvl w:ilvl="5" w:tentative="1">
      <w:start w:val="1"/>
      <w:numFmt w:val="decimal"/>
      <w:lvlText w:val="%6."/>
      <w:lvlJc w:val="left"/>
      <w:pPr>
        <w:tabs>
          <w:tab w:val="num" w:pos="4510"/>
        </w:tabs>
        <w:ind w:left="4510" w:hanging="360"/>
      </w:pPr>
    </w:lvl>
    <w:lvl w:ilvl="6" w:tentative="1">
      <w:start w:val="1"/>
      <w:numFmt w:val="decimal"/>
      <w:lvlText w:val="%7."/>
      <w:lvlJc w:val="left"/>
      <w:pPr>
        <w:tabs>
          <w:tab w:val="num" w:pos="5230"/>
        </w:tabs>
        <w:ind w:left="5230" w:hanging="360"/>
      </w:pPr>
    </w:lvl>
    <w:lvl w:ilvl="7" w:tentative="1">
      <w:start w:val="1"/>
      <w:numFmt w:val="decimal"/>
      <w:lvlText w:val="%8."/>
      <w:lvlJc w:val="left"/>
      <w:pPr>
        <w:tabs>
          <w:tab w:val="num" w:pos="5950"/>
        </w:tabs>
        <w:ind w:left="5950" w:hanging="360"/>
      </w:pPr>
    </w:lvl>
    <w:lvl w:ilvl="8" w:tentative="1">
      <w:start w:val="1"/>
      <w:numFmt w:val="decimal"/>
      <w:lvlText w:val="%9."/>
      <w:lvlJc w:val="left"/>
      <w:pPr>
        <w:tabs>
          <w:tab w:val="num" w:pos="6670"/>
        </w:tabs>
        <w:ind w:left="6670" w:hanging="360"/>
      </w:pPr>
    </w:lvl>
  </w:abstractNum>
  <w:abstractNum w:abstractNumId="23" w15:restartNumberingAfterBreak="0">
    <w:nsid w:val="2664751E"/>
    <w:multiLevelType w:val="hybridMultilevel"/>
    <w:tmpl w:val="43B4C9DE"/>
    <w:lvl w:ilvl="0" w:tplc="8BC696C4">
      <w:start w:val="1"/>
      <w:numFmt w:val="upperLetter"/>
      <w:lvlText w:val="%1."/>
      <w:lvlJc w:val="left"/>
      <w:pPr>
        <w:tabs>
          <w:tab w:val="num" w:pos="720"/>
        </w:tabs>
        <w:ind w:left="720" w:hanging="720"/>
      </w:pPr>
      <w:rPr>
        <w:rFonts w:ascii="Garamond" w:hAnsi="Garamond"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8C3852"/>
    <w:multiLevelType w:val="hybridMultilevel"/>
    <w:tmpl w:val="AA90FF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8F20CA3"/>
    <w:multiLevelType w:val="multilevel"/>
    <w:tmpl w:val="F340A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A680287"/>
    <w:multiLevelType w:val="hybridMultilevel"/>
    <w:tmpl w:val="4B4AA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C7A711F"/>
    <w:multiLevelType w:val="hybridMultilevel"/>
    <w:tmpl w:val="2200B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6F61E2"/>
    <w:multiLevelType w:val="hybridMultilevel"/>
    <w:tmpl w:val="79B6AD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48B6DEA"/>
    <w:multiLevelType w:val="hybridMultilevel"/>
    <w:tmpl w:val="F7DC3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956E34"/>
    <w:multiLevelType w:val="hybridMultilevel"/>
    <w:tmpl w:val="026065B0"/>
    <w:lvl w:ilvl="0" w:tplc="F836F414">
      <w:numFmt w:val="bullet"/>
      <w:lvlText w:val=""/>
      <w:lvlJc w:val="left"/>
      <w:pPr>
        <w:ind w:left="1080" w:hanging="360"/>
      </w:pPr>
      <w:rPr>
        <w:rFonts w:ascii="Symbol" w:eastAsia="Calibri" w:hAnsi="Symbol" w:cs="Time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9F4184C"/>
    <w:multiLevelType w:val="hybridMultilevel"/>
    <w:tmpl w:val="A80E97BC"/>
    <w:lvl w:ilvl="0" w:tplc="1F2092B4">
      <w:start w:val="1"/>
      <w:numFmt w:val="decimal"/>
      <w:lvlText w:val="%1."/>
      <w:lvlJc w:val="left"/>
      <w:pPr>
        <w:tabs>
          <w:tab w:val="num" w:pos="1852"/>
        </w:tabs>
        <w:ind w:left="1852" w:hanging="360"/>
      </w:pPr>
      <w:rPr>
        <w:rFonts w:hint="default"/>
      </w:rPr>
    </w:lvl>
    <w:lvl w:ilvl="1" w:tplc="04090019">
      <w:start w:val="1"/>
      <w:numFmt w:val="lowerLetter"/>
      <w:lvlText w:val="%2."/>
      <w:lvlJc w:val="left"/>
      <w:pPr>
        <w:tabs>
          <w:tab w:val="num" w:pos="2572"/>
        </w:tabs>
        <w:ind w:left="2572" w:hanging="360"/>
      </w:pPr>
    </w:lvl>
    <w:lvl w:ilvl="2" w:tplc="0409001B">
      <w:start w:val="1"/>
      <w:numFmt w:val="lowerRoman"/>
      <w:lvlText w:val="%3."/>
      <w:lvlJc w:val="right"/>
      <w:pPr>
        <w:tabs>
          <w:tab w:val="num" w:pos="3292"/>
        </w:tabs>
        <w:ind w:left="3292" w:hanging="180"/>
      </w:pPr>
    </w:lvl>
    <w:lvl w:ilvl="3" w:tplc="0409000F" w:tentative="1">
      <w:start w:val="1"/>
      <w:numFmt w:val="decimal"/>
      <w:lvlText w:val="%4."/>
      <w:lvlJc w:val="left"/>
      <w:pPr>
        <w:tabs>
          <w:tab w:val="num" w:pos="4012"/>
        </w:tabs>
        <w:ind w:left="4012" w:hanging="360"/>
      </w:pPr>
    </w:lvl>
    <w:lvl w:ilvl="4" w:tplc="04090019" w:tentative="1">
      <w:start w:val="1"/>
      <w:numFmt w:val="lowerLetter"/>
      <w:lvlText w:val="%5."/>
      <w:lvlJc w:val="left"/>
      <w:pPr>
        <w:tabs>
          <w:tab w:val="num" w:pos="4732"/>
        </w:tabs>
        <w:ind w:left="4732" w:hanging="360"/>
      </w:pPr>
    </w:lvl>
    <w:lvl w:ilvl="5" w:tplc="0409001B" w:tentative="1">
      <w:start w:val="1"/>
      <w:numFmt w:val="lowerRoman"/>
      <w:lvlText w:val="%6."/>
      <w:lvlJc w:val="right"/>
      <w:pPr>
        <w:tabs>
          <w:tab w:val="num" w:pos="5452"/>
        </w:tabs>
        <w:ind w:left="5452" w:hanging="180"/>
      </w:pPr>
    </w:lvl>
    <w:lvl w:ilvl="6" w:tplc="0409000F" w:tentative="1">
      <w:start w:val="1"/>
      <w:numFmt w:val="decimal"/>
      <w:lvlText w:val="%7."/>
      <w:lvlJc w:val="left"/>
      <w:pPr>
        <w:tabs>
          <w:tab w:val="num" w:pos="6172"/>
        </w:tabs>
        <w:ind w:left="6172" w:hanging="360"/>
      </w:pPr>
    </w:lvl>
    <w:lvl w:ilvl="7" w:tplc="04090019" w:tentative="1">
      <w:start w:val="1"/>
      <w:numFmt w:val="lowerLetter"/>
      <w:lvlText w:val="%8."/>
      <w:lvlJc w:val="left"/>
      <w:pPr>
        <w:tabs>
          <w:tab w:val="num" w:pos="6892"/>
        </w:tabs>
        <w:ind w:left="6892" w:hanging="360"/>
      </w:pPr>
    </w:lvl>
    <w:lvl w:ilvl="8" w:tplc="0409001B" w:tentative="1">
      <w:start w:val="1"/>
      <w:numFmt w:val="lowerRoman"/>
      <w:lvlText w:val="%9."/>
      <w:lvlJc w:val="right"/>
      <w:pPr>
        <w:tabs>
          <w:tab w:val="num" w:pos="7612"/>
        </w:tabs>
        <w:ind w:left="7612" w:hanging="180"/>
      </w:pPr>
    </w:lvl>
  </w:abstractNum>
  <w:abstractNum w:abstractNumId="32" w15:restartNumberingAfterBreak="0">
    <w:nsid w:val="3D3A0FA9"/>
    <w:multiLevelType w:val="hybridMultilevel"/>
    <w:tmpl w:val="0E400A20"/>
    <w:lvl w:ilvl="0" w:tplc="F836F414">
      <w:numFmt w:val="bullet"/>
      <w:lvlText w:val=""/>
      <w:lvlJc w:val="left"/>
      <w:pPr>
        <w:ind w:left="428" w:hanging="360"/>
      </w:pPr>
      <w:rPr>
        <w:rFonts w:ascii="Symbol" w:eastAsia="Calibri" w:hAnsi="Symbol" w:cs="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0F65D03"/>
    <w:multiLevelType w:val="hybridMultilevel"/>
    <w:tmpl w:val="1D187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8713AB"/>
    <w:multiLevelType w:val="hybridMultilevel"/>
    <w:tmpl w:val="51E4E96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26909F1"/>
    <w:multiLevelType w:val="hybridMultilevel"/>
    <w:tmpl w:val="A2CAC8D2"/>
    <w:lvl w:ilvl="0" w:tplc="46AA765A">
      <w:start w:val="1"/>
      <w:numFmt w:val="bullet"/>
      <w:lvlText w:val=""/>
      <w:lvlJc w:val="left"/>
      <w:pPr>
        <w:tabs>
          <w:tab w:val="num" w:pos="2520"/>
        </w:tabs>
        <w:ind w:left="2520" w:hanging="360"/>
      </w:pPr>
      <w:rPr>
        <w:rFonts w:ascii="Symbol" w:hAnsi="Symbol" w:hint="default"/>
        <w:b w:val="0"/>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46AA765A">
      <w:start w:val="1"/>
      <w:numFmt w:val="bullet"/>
      <w:lvlText w:val=""/>
      <w:lvlJc w:val="left"/>
      <w:pPr>
        <w:tabs>
          <w:tab w:val="num" w:pos="2880"/>
        </w:tabs>
        <w:ind w:left="2880" w:hanging="360"/>
      </w:pPr>
      <w:rPr>
        <w:rFonts w:ascii="Symbol" w:hAnsi="Symbol" w:hint="default"/>
        <w:b w:val="0"/>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E9B66CA"/>
    <w:multiLevelType w:val="hybridMultilevel"/>
    <w:tmpl w:val="8BB2C9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93773B"/>
    <w:multiLevelType w:val="multilevel"/>
    <w:tmpl w:val="A2C4C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33D0E97"/>
    <w:multiLevelType w:val="multilevel"/>
    <w:tmpl w:val="A2CAC8D2"/>
    <w:lvl w:ilvl="0">
      <w:start w:val="1"/>
      <w:numFmt w:val="bullet"/>
      <w:lvlText w:val=""/>
      <w:lvlJc w:val="left"/>
      <w:pPr>
        <w:tabs>
          <w:tab w:val="num" w:pos="2520"/>
        </w:tabs>
        <w:ind w:left="2520" w:hanging="360"/>
      </w:pPr>
      <w:rPr>
        <w:rFonts w:ascii="Symbol" w:hAnsi="Symbol" w:hint="default"/>
        <w:b w:val="0"/>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b w:val="0"/>
        <w:color w:val="auto"/>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33E4277"/>
    <w:multiLevelType w:val="hybridMultilevel"/>
    <w:tmpl w:val="48BCB40E"/>
    <w:lvl w:ilvl="0" w:tplc="46AA765A">
      <w:start w:val="1"/>
      <w:numFmt w:val="bullet"/>
      <w:lvlText w:val=""/>
      <w:lvlJc w:val="left"/>
      <w:pPr>
        <w:tabs>
          <w:tab w:val="num" w:pos="2570"/>
        </w:tabs>
        <w:ind w:left="2570" w:hanging="360"/>
      </w:pPr>
      <w:rPr>
        <w:rFonts w:ascii="Symbol" w:hAnsi="Symbol" w:hint="default"/>
        <w:b w:val="0"/>
        <w:color w:val="auto"/>
      </w:rPr>
    </w:lvl>
    <w:lvl w:ilvl="1" w:tplc="04090003">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40" w15:restartNumberingAfterBreak="0">
    <w:nsid w:val="56B772EE"/>
    <w:multiLevelType w:val="hybridMultilevel"/>
    <w:tmpl w:val="B26EAFFC"/>
    <w:lvl w:ilvl="0" w:tplc="F836F414">
      <w:numFmt w:val="bullet"/>
      <w:lvlText w:val=""/>
      <w:lvlJc w:val="left"/>
      <w:pPr>
        <w:ind w:left="360" w:hanging="360"/>
      </w:pPr>
      <w:rPr>
        <w:rFonts w:ascii="Symbol" w:eastAsia="Calibri" w:hAnsi="Symbol" w:cs="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588C47A9"/>
    <w:multiLevelType w:val="multilevel"/>
    <w:tmpl w:val="A25C2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9761C4"/>
    <w:multiLevelType w:val="hybridMultilevel"/>
    <w:tmpl w:val="D9B2F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444170"/>
    <w:multiLevelType w:val="hybridMultilevel"/>
    <w:tmpl w:val="70642BDE"/>
    <w:lvl w:ilvl="0" w:tplc="F836F414">
      <w:numFmt w:val="bullet"/>
      <w:lvlText w:val=""/>
      <w:lvlJc w:val="left"/>
      <w:pPr>
        <w:ind w:left="1020" w:hanging="360"/>
      </w:pPr>
      <w:rPr>
        <w:rFonts w:ascii="Symbol" w:eastAsia="Calibri" w:hAnsi="Symbol" w:cs="Times"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4" w15:restartNumberingAfterBreak="0">
    <w:nsid w:val="5E1F05FC"/>
    <w:multiLevelType w:val="hybridMultilevel"/>
    <w:tmpl w:val="770453F6"/>
    <w:lvl w:ilvl="0" w:tplc="04090001">
      <w:start w:val="1"/>
      <w:numFmt w:val="bullet"/>
      <w:lvlText w:val=""/>
      <w:lvlJc w:val="left"/>
      <w:pPr>
        <w:tabs>
          <w:tab w:val="num" w:pos="1790"/>
        </w:tabs>
        <w:ind w:left="1790" w:hanging="360"/>
      </w:pPr>
      <w:rPr>
        <w:rFonts w:ascii="Symbol" w:hAnsi="Symbol"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45" w15:restartNumberingAfterBreak="0">
    <w:nsid w:val="5E4A04FC"/>
    <w:multiLevelType w:val="hybridMultilevel"/>
    <w:tmpl w:val="EB908960"/>
    <w:lvl w:ilvl="0" w:tplc="46AA765A">
      <w:start w:val="1"/>
      <w:numFmt w:val="bullet"/>
      <w:lvlText w:val=""/>
      <w:lvlJc w:val="left"/>
      <w:pPr>
        <w:tabs>
          <w:tab w:val="num" w:pos="3140"/>
        </w:tabs>
        <w:ind w:left="3140" w:hanging="360"/>
      </w:pPr>
      <w:rPr>
        <w:rFonts w:ascii="Symbol" w:hAnsi="Symbol" w:hint="default"/>
        <w:b w:val="0"/>
        <w:color w:val="auto"/>
      </w:rPr>
    </w:lvl>
    <w:lvl w:ilvl="1" w:tplc="04090003" w:tentative="1">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46" w15:restartNumberingAfterBreak="0">
    <w:nsid w:val="5E5959A6"/>
    <w:multiLevelType w:val="multilevel"/>
    <w:tmpl w:val="03E848C2"/>
    <w:lvl w:ilvl="0">
      <w:start w:val="1"/>
      <w:numFmt w:val="bullet"/>
      <w:lvlText w:val=""/>
      <w:lvlJc w:val="left"/>
      <w:pPr>
        <w:tabs>
          <w:tab w:val="num" w:pos="720"/>
        </w:tabs>
        <w:ind w:left="720" w:hanging="360"/>
      </w:pPr>
      <w:rPr>
        <w:rFonts w:ascii="Symbol" w:hAnsi="Symbol" w:hint="default"/>
        <w:b w:val="0"/>
        <w:color w:val="auto"/>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F9F349C"/>
    <w:multiLevelType w:val="hybridMultilevel"/>
    <w:tmpl w:val="264A3A0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0200397"/>
    <w:multiLevelType w:val="hybridMultilevel"/>
    <w:tmpl w:val="C344832C"/>
    <w:lvl w:ilvl="0" w:tplc="0409000B">
      <w:start w:val="1"/>
      <w:numFmt w:val="bullet"/>
      <w:lvlText w:val=""/>
      <w:lvlJc w:val="left"/>
      <w:pPr>
        <w:tabs>
          <w:tab w:val="num" w:pos="1380"/>
        </w:tabs>
        <w:ind w:left="1380" w:hanging="360"/>
      </w:pPr>
      <w:rPr>
        <w:rFonts w:ascii="Wingdings" w:hAnsi="Wingdings"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9" w15:restartNumberingAfterBreak="0">
    <w:nsid w:val="67946925"/>
    <w:multiLevelType w:val="hybridMultilevel"/>
    <w:tmpl w:val="F93E4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2B712E"/>
    <w:multiLevelType w:val="hybridMultilevel"/>
    <w:tmpl w:val="9AA05322"/>
    <w:lvl w:ilvl="0" w:tplc="46AA765A">
      <w:start w:val="1"/>
      <w:numFmt w:val="bullet"/>
      <w:lvlText w:val=""/>
      <w:lvlJc w:val="left"/>
      <w:pPr>
        <w:tabs>
          <w:tab w:val="num" w:pos="2520"/>
        </w:tabs>
        <w:ind w:left="2520" w:hanging="360"/>
      </w:pPr>
      <w:rPr>
        <w:rFonts w:ascii="Symbol" w:hAnsi="Symbol" w:hint="default"/>
        <w:b w:val="0"/>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230"/>
        </w:tabs>
        <w:ind w:left="2230" w:hanging="360"/>
      </w:pPr>
      <w:rPr>
        <w:rFonts w:ascii="Symbol" w:hAnsi="Symbol" w:hint="default"/>
        <w:b w:val="0"/>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0F420A3"/>
    <w:multiLevelType w:val="hybridMultilevel"/>
    <w:tmpl w:val="7D1284EE"/>
    <w:lvl w:ilvl="0" w:tplc="04090001">
      <w:start w:val="1"/>
      <w:numFmt w:val="bullet"/>
      <w:lvlText w:val=""/>
      <w:lvlJc w:val="left"/>
      <w:pPr>
        <w:tabs>
          <w:tab w:val="num" w:pos="1852"/>
        </w:tabs>
        <w:ind w:left="1852" w:hanging="360"/>
      </w:pPr>
      <w:rPr>
        <w:rFonts w:ascii="Symbol" w:hAnsi="Symbol" w:hint="default"/>
      </w:rPr>
    </w:lvl>
    <w:lvl w:ilvl="1" w:tplc="04090019">
      <w:start w:val="1"/>
      <w:numFmt w:val="lowerLetter"/>
      <w:lvlText w:val="%2."/>
      <w:lvlJc w:val="left"/>
      <w:pPr>
        <w:tabs>
          <w:tab w:val="num" w:pos="2572"/>
        </w:tabs>
        <w:ind w:left="2572" w:hanging="360"/>
      </w:pPr>
    </w:lvl>
    <w:lvl w:ilvl="2" w:tplc="0409001B">
      <w:start w:val="1"/>
      <w:numFmt w:val="lowerRoman"/>
      <w:lvlText w:val="%3."/>
      <w:lvlJc w:val="right"/>
      <w:pPr>
        <w:tabs>
          <w:tab w:val="num" w:pos="3292"/>
        </w:tabs>
        <w:ind w:left="3292" w:hanging="180"/>
      </w:pPr>
    </w:lvl>
    <w:lvl w:ilvl="3" w:tplc="0409000F" w:tentative="1">
      <w:start w:val="1"/>
      <w:numFmt w:val="decimal"/>
      <w:lvlText w:val="%4."/>
      <w:lvlJc w:val="left"/>
      <w:pPr>
        <w:tabs>
          <w:tab w:val="num" w:pos="4012"/>
        </w:tabs>
        <w:ind w:left="4012" w:hanging="360"/>
      </w:pPr>
    </w:lvl>
    <w:lvl w:ilvl="4" w:tplc="04090019" w:tentative="1">
      <w:start w:val="1"/>
      <w:numFmt w:val="lowerLetter"/>
      <w:lvlText w:val="%5."/>
      <w:lvlJc w:val="left"/>
      <w:pPr>
        <w:tabs>
          <w:tab w:val="num" w:pos="4732"/>
        </w:tabs>
        <w:ind w:left="4732" w:hanging="360"/>
      </w:pPr>
    </w:lvl>
    <w:lvl w:ilvl="5" w:tplc="0409001B" w:tentative="1">
      <w:start w:val="1"/>
      <w:numFmt w:val="lowerRoman"/>
      <w:lvlText w:val="%6."/>
      <w:lvlJc w:val="right"/>
      <w:pPr>
        <w:tabs>
          <w:tab w:val="num" w:pos="5452"/>
        </w:tabs>
        <w:ind w:left="5452" w:hanging="180"/>
      </w:pPr>
    </w:lvl>
    <w:lvl w:ilvl="6" w:tplc="0409000F" w:tentative="1">
      <w:start w:val="1"/>
      <w:numFmt w:val="decimal"/>
      <w:lvlText w:val="%7."/>
      <w:lvlJc w:val="left"/>
      <w:pPr>
        <w:tabs>
          <w:tab w:val="num" w:pos="6172"/>
        </w:tabs>
        <w:ind w:left="6172" w:hanging="360"/>
      </w:pPr>
    </w:lvl>
    <w:lvl w:ilvl="7" w:tplc="04090019" w:tentative="1">
      <w:start w:val="1"/>
      <w:numFmt w:val="lowerLetter"/>
      <w:lvlText w:val="%8."/>
      <w:lvlJc w:val="left"/>
      <w:pPr>
        <w:tabs>
          <w:tab w:val="num" w:pos="6892"/>
        </w:tabs>
        <w:ind w:left="6892" w:hanging="360"/>
      </w:pPr>
    </w:lvl>
    <w:lvl w:ilvl="8" w:tplc="0409001B" w:tentative="1">
      <w:start w:val="1"/>
      <w:numFmt w:val="lowerRoman"/>
      <w:lvlText w:val="%9."/>
      <w:lvlJc w:val="right"/>
      <w:pPr>
        <w:tabs>
          <w:tab w:val="num" w:pos="7612"/>
        </w:tabs>
        <w:ind w:left="7612" w:hanging="180"/>
      </w:pPr>
    </w:lvl>
  </w:abstractNum>
  <w:abstractNum w:abstractNumId="52" w15:restartNumberingAfterBreak="0">
    <w:nsid w:val="734E4234"/>
    <w:multiLevelType w:val="hybridMultilevel"/>
    <w:tmpl w:val="EC1C8110"/>
    <w:lvl w:ilvl="0" w:tplc="04090001">
      <w:start w:val="1"/>
      <w:numFmt w:val="bullet"/>
      <w:lvlText w:val=""/>
      <w:lvlJc w:val="left"/>
      <w:pPr>
        <w:tabs>
          <w:tab w:val="num" w:pos="720"/>
        </w:tabs>
        <w:ind w:left="720" w:hanging="360"/>
      </w:pPr>
      <w:rPr>
        <w:rFonts w:ascii="Symbol" w:hAnsi="Symbol" w:hint="default"/>
        <w:b w:val="0"/>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46AA765A">
      <w:start w:val="1"/>
      <w:numFmt w:val="bullet"/>
      <w:lvlText w:val=""/>
      <w:lvlJc w:val="left"/>
      <w:pPr>
        <w:tabs>
          <w:tab w:val="num" w:pos="2880"/>
        </w:tabs>
        <w:ind w:left="2880" w:hanging="360"/>
      </w:pPr>
      <w:rPr>
        <w:rFonts w:ascii="Symbol" w:hAnsi="Symbol" w:hint="default"/>
        <w:b w:val="0"/>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7C202C23"/>
    <w:multiLevelType w:val="hybridMultilevel"/>
    <w:tmpl w:val="C26A1474"/>
    <w:lvl w:ilvl="0" w:tplc="51BE37D2">
      <w:start w:val="1"/>
      <w:numFmt w:val="bullet"/>
      <w:lvlText w:val=""/>
      <w:lvlJc w:val="left"/>
      <w:pPr>
        <w:tabs>
          <w:tab w:val="num" w:pos="720"/>
        </w:tabs>
        <w:ind w:left="1080" w:hanging="360"/>
      </w:pPr>
      <w:rPr>
        <w:rFonts w:ascii="Symbol" w:hAnsi="Symbol" w:hint="default"/>
      </w:rPr>
    </w:lvl>
    <w:lvl w:ilvl="1" w:tplc="D854BA58" w:tentative="1">
      <w:start w:val="1"/>
      <w:numFmt w:val="lowerLetter"/>
      <w:lvlText w:val="%2."/>
      <w:lvlJc w:val="left"/>
      <w:pPr>
        <w:tabs>
          <w:tab w:val="num" w:pos="1800"/>
        </w:tabs>
        <w:ind w:left="1800" w:hanging="360"/>
      </w:pPr>
    </w:lvl>
    <w:lvl w:ilvl="2" w:tplc="6F44FF7C" w:tentative="1">
      <w:start w:val="1"/>
      <w:numFmt w:val="lowerRoman"/>
      <w:lvlText w:val="%3."/>
      <w:lvlJc w:val="right"/>
      <w:pPr>
        <w:tabs>
          <w:tab w:val="num" w:pos="2520"/>
        </w:tabs>
        <w:ind w:left="2520" w:hanging="180"/>
      </w:pPr>
    </w:lvl>
    <w:lvl w:ilvl="3" w:tplc="BD887DDE" w:tentative="1">
      <w:start w:val="1"/>
      <w:numFmt w:val="decimal"/>
      <w:lvlText w:val="%4."/>
      <w:lvlJc w:val="left"/>
      <w:pPr>
        <w:tabs>
          <w:tab w:val="num" w:pos="3240"/>
        </w:tabs>
        <w:ind w:left="3240" w:hanging="360"/>
      </w:pPr>
    </w:lvl>
    <w:lvl w:ilvl="4" w:tplc="15301E4A" w:tentative="1">
      <w:start w:val="1"/>
      <w:numFmt w:val="lowerLetter"/>
      <w:lvlText w:val="%5."/>
      <w:lvlJc w:val="left"/>
      <w:pPr>
        <w:tabs>
          <w:tab w:val="num" w:pos="3960"/>
        </w:tabs>
        <w:ind w:left="3960" w:hanging="360"/>
      </w:pPr>
    </w:lvl>
    <w:lvl w:ilvl="5" w:tplc="51AE1650" w:tentative="1">
      <w:start w:val="1"/>
      <w:numFmt w:val="lowerRoman"/>
      <w:lvlText w:val="%6."/>
      <w:lvlJc w:val="right"/>
      <w:pPr>
        <w:tabs>
          <w:tab w:val="num" w:pos="4680"/>
        </w:tabs>
        <w:ind w:left="4680" w:hanging="180"/>
      </w:pPr>
    </w:lvl>
    <w:lvl w:ilvl="6" w:tplc="3C1C613C" w:tentative="1">
      <w:start w:val="1"/>
      <w:numFmt w:val="decimal"/>
      <w:lvlText w:val="%7."/>
      <w:lvlJc w:val="left"/>
      <w:pPr>
        <w:tabs>
          <w:tab w:val="num" w:pos="5400"/>
        </w:tabs>
        <w:ind w:left="5400" w:hanging="360"/>
      </w:pPr>
    </w:lvl>
    <w:lvl w:ilvl="7" w:tplc="D8FE17FC" w:tentative="1">
      <w:start w:val="1"/>
      <w:numFmt w:val="lowerLetter"/>
      <w:lvlText w:val="%8."/>
      <w:lvlJc w:val="left"/>
      <w:pPr>
        <w:tabs>
          <w:tab w:val="num" w:pos="6120"/>
        </w:tabs>
        <w:ind w:left="6120" w:hanging="360"/>
      </w:pPr>
    </w:lvl>
    <w:lvl w:ilvl="8" w:tplc="A5FEA03C" w:tentative="1">
      <w:start w:val="1"/>
      <w:numFmt w:val="lowerRoman"/>
      <w:lvlText w:val="%9."/>
      <w:lvlJc w:val="right"/>
      <w:pPr>
        <w:tabs>
          <w:tab w:val="num" w:pos="6840"/>
        </w:tabs>
        <w:ind w:left="6840" w:hanging="180"/>
      </w:pPr>
    </w:lvl>
  </w:abstractNum>
  <w:abstractNum w:abstractNumId="54" w15:restartNumberingAfterBreak="0">
    <w:nsid w:val="7C966401"/>
    <w:multiLevelType w:val="hybridMultilevel"/>
    <w:tmpl w:val="EEFE430E"/>
    <w:lvl w:ilvl="0" w:tplc="0409000B">
      <w:start w:val="1"/>
      <w:numFmt w:val="bullet"/>
      <w:lvlText w:val=""/>
      <w:lvlJc w:val="left"/>
      <w:pPr>
        <w:tabs>
          <w:tab w:val="num" w:pos="1240"/>
        </w:tabs>
        <w:ind w:left="1240" w:hanging="360"/>
      </w:pPr>
      <w:rPr>
        <w:rFonts w:ascii="Wingdings" w:hAnsi="Wingdings" w:hint="default"/>
      </w:rPr>
    </w:lvl>
    <w:lvl w:ilvl="1" w:tplc="04090003" w:tentative="1">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55" w15:restartNumberingAfterBreak="0">
    <w:nsid w:val="7D015514"/>
    <w:multiLevelType w:val="hybridMultilevel"/>
    <w:tmpl w:val="2C12FEBA"/>
    <w:lvl w:ilvl="0" w:tplc="0409000B">
      <w:start w:val="1"/>
      <w:numFmt w:val="bullet"/>
      <w:lvlText w:val=""/>
      <w:lvlJc w:val="left"/>
      <w:pPr>
        <w:tabs>
          <w:tab w:val="num" w:pos="1790"/>
        </w:tabs>
        <w:ind w:left="1790" w:hanging="360"/>
      </w:pPr>
      <w:rPr>
        <w:rFonts w:ascii="Wingdings" w:hAnsi="Wingdings"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num w:numId="1" w16cid:durableId="1179613302">
    <w:abstractNumId w:val="28"/>
  </w:num>
  <w:num w:numId="2" w16cid:durableId="1875464217">
    <w:abstractNumId w:val="24"/>
  </w:num>
  <w:num w:numId="3" w16cid:durableId="1753549789">
    <w:abstractNumId w:val="34"/>
  </w:num>
  <w:num w:numId="4" w16cid:durableId="711154462">
    <w:abstractNumId w:val="48"/>
  </w:num>
  <w:num w:numId="5" w16cid:durableId="1367020277">
    <w:abstractNumId w:val="55"/>
  </w:num>
  <w:num w:numId="6" w16cid:durableId="414086493">
    <w:abstractNumId w:val="23"/>
  </w:num>
  <w:num w:numId="7" w16cid:durableId="1670670327">
    <w:abstractNumId w:val="49"/>
  </w:num>
  <w:num w:numId="8" w16cid:durableId="867256597">
    <w:abstractNumId w:val="31"/>
  </w:num>
  <w:num w:numId="9" w16cid:durableId="306327809">
    <w:abstractNumId w:val="53"/>
  </w:num>
  <w:num w:numId="10" w16cid:durableId="392897723">
    <w:abstractNumId w:val="11"/>
  </w:num>
  <w:num w:numId="11" w16cid:durableId="631322710">
    <w:abstractNumId w:val="21"/>
  </w:num>
  <w:num w:numId="12" w16cid:durableId="1319269157">
    <w:abstractNumId w:val="37"/>
  </w:num>
  <w:num w:numId="13" w16cid:durableId="1176580558">
    <w:abstractNumId w:val="22"/>
  </w:num>
  <w:num w:numId="14" w16cid:durableId="589461700">
    <w:abstractNumId w:val="15"/>
  </w:num>
  <w:num w:numId="15" w16cid:durableId="655039005">
    <w:abstractNumId w:val="25"/>
  </w:num>
  <w:num w:numId="16" w16cid:durableId="342167234">
    <w:abstractNumId w:val="41"/>
  </w:num>
  <w:num w:numId="17" w16cid:durableId="1386754636">
    <w:abstractNumId w:val="35"/>
  </w:num>
  <w:num w:numId="18" w16cid:durableId="719328455">
    <w:abstractNumId w:val="46"/>
  </w:num>
  <w:num w:numId="19" w16cid:durableId="1119298909">
    <w:abstractNumId w:val="38"/>
  </w:num>
  <w:num w:numId="20" w16cid:durableId="505747505">
    <w:abstractNumId w:val="52"/>
  </w:num>
  <w:num w:numId="21" w16cid:durableId="97599448">
    <w:abstractNumId w:val="19"/>
  </w:num>
  <w:num w:numId="22" w16cid:durableId="377701209">
    <w:abstractNumId w:val="50"/>
  </w:num>
  <w:num w:numId="23" w16cid:durableId="472529102">
    <w:abstractNumId w:val="12"/>
  </w:num>
  <w:num w:numId="24" w16cid:durableId="1898280564">
    <w:abstractNumId w:val="29"/>
  </w:num>
  <w:num w:numId="25" w16cid:durableId="2083217336">
    <w:abstractNumId w:val="9"/>
  </w:num>
  <w:num w:numId="26" w16cid:durableId="1209102061">
    <w:abstractNumId w:val="7"/>
  </w:num>
  <w:num w:numId="27" w16cid:durableId="877932247">
    <w:abstractNumId w:val="6"/>
  </w:num>
  <w:num w:numId="28" w16cid:durableId="1049722211">
    <w:abstractNumId w:val="5"/>
  </w:num>
  <w:num w:numId="29" w16cid:durableId="107749383">
    <w:abstractNumId w:val="4"/>
  </w:num>
  <w:num w:numId="30" w16cid:durableId="1223440814">
    <w:abstractNumId w:val="8"/>
  </w:num>
  <w:num w:numId="31" w16cid:durableId="1988393766">
    <w:abstractNumId w:val="3"/>
  </w:num>
  <w:num w:numId="32" w16cid:durableId="486213647">
    <w:abstractNumId w:val="2"/>
  </w:num>
  <w:num w:numId="33" w16cid:durableId="1514539894">
    <w:abstractNumId w:val="1"/>
  </w:num>
  <w:num w:numId="34" w16cid:durableId="501548967">
    <w:abstractNumId w:val="0"/>
  </w:num>
  <w:num w:numId="35" w16cid:durableId="1347749973">
    <w:abstractNumId w:val="39"/>
  </w:num>
  <w:num w:numId="36" w16cid:durableId="2022780942">
    <w:abstractNumId w:val="47"/>
  </w:num>
  <w:num w:numId="37" w16cid:durableId="2048066839">
    <w:abstractNumId w:val="54"/>
  </w:num>
  <w:num w:numId="38" w16cid:durableId="1920946217">
    <w:abstractNumId w:val="42"/>
  </w:num>
  <w:num w:numId="39" w16cid:durableId="1959602364">
    <w:abstractNumId w:val="14"/>
  </w:num>
  <w:num w:numId="40" w16cid:durableId="459417434">
    <w:abstractNumId w:val="45"/>
  </w:num>
  <w:num w:numId="41" w16cid:durableId="196429903">
    <w:abstractNumId w:val="36"/>
  </w:num>
  <w:num w:numId="42" w16cid:durableId="796945903">
    <w:abstractNumId w:val="16"/>
  </w:num>
  <w:num w:numId="43" w16cid:durableId="247886967">
    <w:abstractNumId w:val="10"/>
  </w:num>
  <w:num w:numId="44" w16cid:durableId="163278500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7642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9954350">
    <w:abstractNumId w:val="44"/>
  </w:num>
  <w:num w:numId="47" w16cid:durableId="835998656">
    <w:abstractNumId w:val="30"/>
  </w:num>
  <w:num w:numId="48" w16cid:durableId="863054676">
    <w:abstractNumId w:val="18"/>
  </w:num>
  <w:num w:numId="49" w16cid:durableId="1359622197">
    <w:abstractNumId w:val="27"/>
  </w:num>
  <w:num w:numId="50" w16cid:durableId="385614387">
    <w:abstractNumId w:val="51"/>
  </w:num>
  <w:num w:numId="51" w16cid:durableId="393354771">
    <w:abstractNumId w:val="17"/>
  </w:num>
  <w:num w:numId="52" w16cid:durableId="99715588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5635536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91393198">
    <w:abstractNumId w:val="43"/>
  </w:num>
  <w:num w:numId="55" w16cid:durableId="1614894816">
    <w:abstractNumId w:val="20"/>
  </w:num>
  <w:num w:numId="56" w16cid:durableId="2119762370">
    <w:abstractNumId w:val="33"/>
  </w:num>
  <w:num w:numId="57" w16cid:durableId="1528105503">
    <w:abstractNumId w:val="13"/>
  </w:num>
  <w:num w:numId="58" w16cid:durableId="6460560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oNotTrackFormatting/>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FF"/>
    <w:rsid w:val="000020B2"/>
    <w:rsid w:val="0000212E"/>
    <w:rsid w:val="0000226E"/>
    <w:rsid w:val="00002729"/>
    <w:rsid w:val="00003090"/>
    <w:rsid w:val="00003E2C"/>
    <w:rsid w:val="00003FEB"/>
    <w:rsid w:val="00006FA5"/>
    <w:rsid w:val="0001036B"/>
    <w:rsid w:val="00012822"/>
    <w:rsid w:val="00015F85"/>
    <w:rsid w:val="0002039B"/>
    <w:rsid w:val="00021E10"/>
    <w:rsid w:val="00023E06"/>
    <w:rsid w:val="00023F42"/>
    <w:rsid w:val="00024546"/>
    <w:rsid w:val="00031793"/>
    <w:rsid w:val="000337F2"/>
    <w:rsid w:val="00033EDD"/>
    <w:rsid w:val="000345ED"/>
    <w:rsid w:val="00035FF1"/>
    <w:rsid w:val="0003681E"/>
    <w:rsid w:val="00037A7F"/>
    <w:rsid w:val="00040429"/>
    <w:rsid w:val="00040A5F"/>
    <w:rsid w:val="00040E13"/>
    <w:rsid w:val="00041205"/>
    <w:rsid w:val="000412CB"/>
    <w:rsid w:val="00041F1B"/>
    <w:rsid w:val="000425E0"/>
    <w:rsid w:val="00042D04"/>
    <w:rsid w:val="000502E2"/>
    <w:rsid w:val="00050300"/>
    <w:rsid w:val="00051DD0"/>
    <w:rsid w:val="0005349B"/>
    <w:rsid w:val="00053581"/>
    <w:rsid w:val="0005387D"/>
    <w:rsid w:val="000544D7"/>
    <w:rsid w:val="00054F53"/>
    <w:rsid w:val="00055997"/>
    <w:rsid w:val="0006040F"/>
    <w:rsid w:val="000626B9"/>
    <w:rsid w:val="000705F5"/>
    <w:rsid w:val="00071FC8"/>
    <w:rsid w:val="0007253A"/>
    <w:rsid w:val="000727DE"/>
    <w:rsid w:val="00073B9D"/>
    <w:rsid w:val="00074708"/>
    <w:rsid w:val="00074A47"/>
    <w:rsid w:val="000752CC"/>
    <w:rsid w:val="000756CD"/>
    <w:rsid w:val="00075DDB"/>
    <w:rsid w:val="00076B2C"/>
    <w:rsid w:val="00077A69"/>
    <w:rsid w:val="000814C4"/>
    <w:rsid w:val="000821E5"/>
    <w:rsid w:val="00082E48"/>
    <w:rsid w:val="00084C93"/>
    <w:rsid w:val="0008530D"/>
    <w:rsid w:val="00086F94"/>
    <w:rsid w:val="00092EAF"/>
    <w:rsid w:val="0009329F"/>
    <w:rsid w:val="00093C4A"/>
    <w:rsid w:val="0009526B"/>
    <w:rsid w:val="000954FF"/>
    <w:rsid w:val="000976CE"/>
    <w:rsid w:val="00097BAE"/>
    <w:rsid w:val="000A098B"/>
    <w:rsid w:val="000A1EBC"/>
    <w:rsid w:val="000A1EFB"/>
    <w:rsid w:val="000A2496"/>
    <w:rsid w:val="000A307E"/>
    <w:rsid w:val="000A3C66"/>
    <w:rsid w:val="000A3EC9"/>
    <w:rsid w:val="000A4330"/>
    <w:rsid w:val="000A4A35"/>
    <w:rsid w:val="000A6B84"/>
    <w:rsid w:val="000A6BB6"/>
    <w:rsid w:val="000B36A5"/>
    <w:rsid w:val="000B3846"/>
    <w:rsid w:val="000B3B14"/>
    <w:rsid w:val="000B5C04"/>
    <w:rsid w:val="000B71D6"/>
    <w:rsid w:val="000C0967"/>
    <w:rsid w:val="000C2E9B"/>
    <w:rsid w:val="000C44C0"/>
    <w:rsid w:val="000C54E8"/>
    <w:rsid w:val="000C7048"/>
    <w:rsid w:val="000D0C18"/>
    <w:rsid w:val="000D141C"/>
    <w:rsid w:val="000D3033"/>
    <w:rsid w:val="000D4B4F"/>
    <w:rsid w:val="000D511E"/>
    <w:rsid w:val="000D6683"/>
    <w:rsid w:val="000D67CB"/>
    <w:rsid w:val="000D73B2"/>
    <w:rsid w:val="000D7DD9"/>
    <w:rsid w:val="000E1B99"/>
    <w:rsid w:val="000E3450"/>
    <w:rsid w:val="000E3528"/>
    <w:rsid w:val="000E3B4A"/>
    <w:rsid w:val="000E3C44"/>
    <w:rsid w:val="000E45C6"/>
    <w:rsid w:val="000E4652"/>
    <w:rsid w:val="000E6AC4"/>
    <w:rsid w:val="000E7C32"/>
    <w:rsid w:val="000E7E5C"/>
    <w:rsid w:val="000E7FF1"/>
    <w:rsid w:val="000F0190"/>
    <w:rsid w:val="000F0A9B"/>
    <w:rsid w:val="000F15B4"/>
    <w:rsid w:val="000F17E7"/>
    <w:rsid w:val="000F608B"/>
    <w:rsid w:val="000F6CFB"/>
    <w:rsid w:val="000F751E"/>
    <w:rsid w:val="00100341"/>
    <w:rsid w:val="001014CE"/>
    <w:rsid w:val="00102507"/>
    <w:rsid w:val="001025F1"/>
    <w:rsid w:val="001027F4"/>
    <w:rsid w:val="00103994"/>
    <w:rsid w:val="00103B75"/>
    <w:rsid w:val="00106670"/>
    <w:rsid w:val="00110549"/>
    <w:rsid w:val="00110653"/>
    <w:rsid w:val="00111BE6"/>
    <w:rsid w:val="00111D7B"/>
    <w:rsid w:val="00112A46"/>
    <w:rsid w:val="00112B8D"/>
    <w:rsid w:val="001137E8"/>
    <w:rsid w:val="0011381D"/>
    <w:rsid w:val="00113B12"/>
    <w:rsid w:val="001156C3"/>
    <w:rsid w:val="0011607E"/>
    <w:rsid w:val="001160D6"/>
    <w:rsid w:val="00120C01"/>
    <w:rsid w:val="001217C4"/>
    <w:rsid w:val="00121984"/>
    <w:rsid w:val="001219D2"/>
    <w:rsid w:val="00121DCE"/>
    <w:rsid w:val="00121EB2"/>
    <w:rsid w:val="0012209B"/>
    <w:rsid w:val="001221E3"/>
    <w:rsid w:val="00122371"/>
    <w:rsid w:val="00123580"/>
    <w:rsid w:val="0012382F"/>
    <w:rsid w:val="0012569E"/>
    <w:rsid w:val="001306FD"/>
    <w:rsid w:val="0013091D"/>
    <w:rsid w:val="001309E6"/>
    <w:rsid w:val="001311D2"/>
    <w:rsid w:val="00131216"/>
    <w:rsid w:val="0013189D"/>
    <w:rsid w:val="00132209"/>
    <w:rsid w:val="001322C5"/>
    <w:rsid w:val="001327EF"/>
    <w:rsid w:val="001337ED"/>
    <w:rsid w:val="00136E25"/>
    <w:rsid w:val="00137823"/>
    <w:rsid w:val="001409F6"/>
    <w:rsid w:val="00141963"/>
    <w:rsid w:val="001430FD"/>
    <w:rsid w:val="00144A0E"/>
    <w:rsid w:val="00144DDB"/>
    <w:rsid w:val="00146138"/>
    <w:rsid w:val="001467A8"/>
    <w:rsid w:val="00147AA8"/>
    <w:rsid w:val="00147C66"/>
    <w:rsid w:val="00152A6C"/>
    <w:rsid w:val="00153507"/>
    <w:rsid w:val="0015360E"/>
    <w:rsid w:val="00153C07"/>
    <w:rsid w:val="0015573E"/>
    <w:rsid w:val="001566E9"/>
    <w:rsid w:val="00156D7A"/>
    <w:rsid w:val="00160056"/>
    <w:rsid w:val="00160EF2"/>
    <w:rsid w:val="0016148E"/>
    <w:rsid w:val="0016199E"/>
    <w:rsid w:val="00163B06"/>
    <w:rsid w:val="00164611"/>
    <w:rsid w:val="0016471D"/>
    <w:rsid w:val="001655BC"/>
    <w:rsid w:val="001657D7"/>
    <w:rsid w:val="00165EC8"/>
    <w:rsid w:val="0017017C"/>
    <w:rsid w:val="001707D0"/>
    <w:rsid w:val="0017118F"/>
    <w:rsid w:val="0017135A"/>
    <w:rsid w:val="001715DD"/>
    <w:rsid w:val="00171C1C"/>
    <w:rsid w:val="0017404B"/>
    <w:rsid w:val="001745CE"/>
    <w:rsid w:val="00175A0D"/>
    <w:rsid w:val="00175B75"/>
    <w:rsid w:val="001762EF"/>
    <w:rsid w:val="00176A4A"/>
    <w:rsid w:val="001779A4"/>
    <w:rsid w:val="001813D5"/>
    <w:rsid w:val="00181547"/>
    <w:rsid w:val="001817A5"/>
    <w:rsid w:val="001837D4"/>
    <w:rsid w:val="001840C7"/>
    <w:rsid w:val="00184464"/>
    <w:rsid w:val="001856D9"/>
    <w:rsid w:val="0018583A"/>
    <w:rsid w:val="001860B3"/>
    <w:rsid w:val="00186D36"/>
    <w:rsid w:val="00190612"/>
    <w:rsid w:val="00190669"/>
    <w:rsid w:val="001911A8"/>
    <w:rsid w:val="00194CF4"/>
    <w:rsid w:val="00194DA8"/>
    <w:rsid w:val="001954CC"/>
    <w:rsid w:val="00195DE9"/>
    <w:rsid w:val="0019668F"/>
    <w:rsid w:val="00196C88"/>
    <w:rsid w:val="00197344"/>
    <w:rsid w:val="001A0857"/>
    <w:rsid w:val="001A0AF0"/>
    <w:rsid w:val="001A1A7B"/>
    <w:rsid w:val="001A1BBB"/>
    <w:rsid w:val="001A1CA0"/>
    <w:rsid w:val="001A2A53"/>
    <w:rsid w:val="001A5552"/>
    <w:rsid w:val="001A6B47"/>
    <w:rsid w:val="001A72BF"/>
    <w:rsid w:val="001B124E"/>
    <w:rsid w:val="001B38D9"/>
    <w:rsid w:val="001B4FED"/>
    <w:rsid w:val="001B507A"/>
    <w:rsid w:val="001C0002"/>
    <w:rsid w:val="001C08F8"/>
    <w:rsid w:val="001C2350"/>
    <w:rsid w:val="001C385C"/>
    <w:rsid w:val="001C3BEC"/>
    <w:rsid w:val="001C46F7"/>
    <w:rsid w:val="001C51EB"/>
    <w:rsid w:val="001C5476"/>
    <w:rsid w:val="001C777F"/>
    <w:rsid w:val="001D1573"/>
    <w:rsid w:val="001D328F"/>
    <w:rsid w:val="001D3A1D"/>
    <w:rsid w:val="001D5A99"/>
    <w:rsid w:val="001D5B23"/>
    <w:rsid w:val="001D6825"/>
    <w:rsid w:val="001D7F9A"/>
    <w:rsid w:val="001E0E23"/>
    <w:rsid w:val="001E2154"/>
    <w:rsid w:val="001E2618"/>
    <w:rsid w:val="001E2F18"/>
    <w:rsid w:val="001E3773"/>
    <w:rsid w:val="001E481A"/>
    <w:rsid w:val="001E4B88"/>
    <w:rsid w:val="001E59E0"/>
    <w:rsid w:val="001E7839"/>
    <w:rsid w:val="001F1618"/>
    <w:rsid w:val="001F280A"/>
    <w:rsid w:val="001F2BF9"/>
    <w:rsid w:val="001F33A2"/>
    <w:rsid w:val="001F48AD"/>
    <w:rsid w:val="001F4EF7"/>
    <w:rsid w:val="001F5354"/>
    <w:rsid w:val="001F552A"/>
    <w:rsid w:val="001F5BA6"/>
    <w:rsid w:val="001F6FF2"/>
    <w:rsid w:val="00200296"/>
    <w:rsid w:val="0020040F"/>
    <w:rsid w:val="00201103"/>
    <w:rsid w:val="00201231"/>
    <w:rsid w:val="00201874"/>
    <w:rsid w:val="00201D32"/>
    <w:rsid w:val="00203905"/>
    <w:rsid w:val="00205C2A"/>
    <w:rsid w:val="002068D0"/>
    <w:rsid w:val="00210D2D"/>
    <w:rsid w:val="002118BE"/>
    <w:rsid w:val="00211919"/>
    <w:rsid w:val="00211A0F"/>
    <w:rsid w:val="00214146"/>
    <w:rsid w:val="00215527"/>
    <w:rsid w:val="002170EB"/>
    <w:rsid w:val="00217B30"/>
    <w:rsid w:val="00220A95"/>
    <w:rsid w:val="00220E5C"/>
    <w:rsid w:val="00222FFB"/>
    <w:rsid w:val="002235D8"/>
    <w:rsid w:val="002253BE"/>
    <w:rsid w:val="002253F4"/>
    <w:rsid w:val="0022688C"/>
    <w:rsid w:val="00227624"/>
    <w:rsid w:val="00230082"/>
    <w:rsid w:val="00231DB3"/>
    <w:rsid w:val="002320DF"/>
    <w:rsid w:val="00232880"/>
    <w:rsid w:val="002342C3"/>
    <w:rsid w:val="00234586"/>
    <w:rsid w:val="0023460E"/>
    <w:rsid w:val="00234BFC"/>
    <w:rsid w:val="00234E3B"/>
    <w:rsid w:val="00235E03"/>
    <w:rsid w:val="00236342"/>
    <w:rsid w:val="0023745B"/>
    <w:rsid w:val="00240F40"/>
    <w:rsid w:val="00241510"/>
    <w:rsid w:val="00242F35"/>
    <w:rsid w:val="0024460E"/>
    <w:rsid w:val="00244714"/>
    <w:rsid w:val="0024485A"/>
    <w:rsid w:val="00246765"/>
    <w:rsid w:val="0024695E"/>
    <w:rsid w:val="0024765B"/>
    <w:rsid w:val="00251D7B"/>
    <w:rsid w:val="00253293"/>
    <w:rsid w:val="0025478D"/>
    <w:rsid w:val="00255007"/>
    <w:rsid w:val="002574B1"/>
    <w:rsid w:val="00261A31"/>
    <w:rsid w:val="00262347"/>
    <w:rsid w:val="00262BDA"/>
    <w:rsid w:val="00262CCC"/>
    <w:rsid w:val="002630CE"/>
    <w:rsid w:val="0026385F"/>
    <w:rsid w:val="0026415A"/>
    <w:rsid w:val="002641F4"/>
    <w:rsid w:val="0026428E"/>
    <w:rsid w:val="00264D63"/>
    <w:rsid w:val="00264E5F"/>
    <w:rsid w:val="002651BD"/>
    <w:rsid w:val="00267656"/>
    <w:rsid w:val="00270B60"/>
    <w:rsid w:val="00271136"/>
    <w:rsid w:val="00273360"/>
    <w:rsid w:val="002746D3"/>
    <w:rsid w:val="002748EA"/>
    <w:rsid w:val="002758F8"/>
    <w:rsid w:val="00276694"/>
    <w:rsid w:val="002768E3"/>
    <w:rsid w:val="00276B12"/>
    <w:rsid w:val="00277030"/>
    <w:rsid w:val="0027722E"/>
    <w:rsid w:val="00277A5A"/>
    <w:rsid w:val="00280148"/>
    <w:rsid w:val="00281205"/>
    <w:rsid w:val="0028258D"/>
    <w:rsid w:val="00282AEF"/>
    <w:rsid w:val="00283F8F"/>
    <w:rsid w:val="00287016"/>
    <w:rsid w:val="00287150"/>
    <w:rsid w:val="00290184"/>
    <w:rsid w:val="00293FE5"/>
    <w:rsid w:val="00294BFD"/>
    <w:rsid w:val="00295D17"/>
    <w:rsid w:val="00295D46"/>
    <w:rsid w:val="002969F6"/>
    <w:rsid w:val="002977BF"/>
    <w:rsid w:val="002A0ABC"/>
    <w:rsid w:val="002A0B0F"/>
    <w:rsid w:val="002A6D95"/>
    <w:rsid w:val="002A74C5"/>
    <w:rsid w:val="002B0432"/>
    <w:rsid w:val="002B0C90"/>
    <w:rsid w:val="002B160F"/>
    <w:rsid w:val="002B19AB"/>
    <w:rsid w:val="002B2011"/>
    <w:rsid w:val="002B20BF"/>
    <w:rsid w:val="002B2DF2"/>
    <w:rsid w:val="002B4135"/>
    <w:rsid w:val="002B799E"/>
    <w:rsid w:val="002C1166"/>
    <w:rsid w:val="002C1694"/>
    <w:rsid w:val="002C2CE1"/>
    <w:rsid w:val="002C3C03"/>
    <w:rsid w:val="002C58D3"/>
    <w:rsid w:val="002C5993"/>
    <w:rsid w:val="002C6A4B"/>
    <w:rsid w:val="002D1076"/>
    <w:rsid w:val="002D2950"/>
    <w:rsid w:val="002D36C9"/>
    <w:rsid w:val="002D5313"/>
    <w:rsid w:val="002D60B3"/>
    <w:rsid w:val="002D60FA"/>
    <w:rsid w:val="002D75C3"/>
    <w:rsid w:val="002D7AC0"/>
    <w:rsid w:val="002E2C65"/>
    <w:rsid w:val="002E3A37"/>
    <w:rsid w:val="002E4E54"/>
    <w:rsid w:val="002E54A8"/>
    <w:rsid w:val="002E5A6F"/>
    <w:rsid w:val="002E5B4B"/>
    <w:rsid w:val="002E6670"/>
    <w:rsid w:val="002E70DB"/>
    <w:rsid w:val="002E7E7D"/>
    <w:rsid w:val="002F19AC"/>
    <w:rsid w:val="002F2554"/>
    <w:rsid w:val="002F2890"/>
    <w:rsid w:val="002F3F7B"/>
    <w:rsid w:val="002F6904"/>
    <w:rsid w:val="002F6F1D"/>
    <w:rsid w:val="0030057E"/>
    <w:rsid w:val="00301C9F"/>
    <w:rsid w:val="00302319"/>
    <w:rsid w:val="00307025"/>
    <w:rsid w:val="00307076"/>
    <w:rsid w:val="003075AE"/>
    <w:rsid w:val="00307884"/>
    <w:rsid w:val="003112C8"/>
    <w:rsid w:val="003118AC"/>
    <w:rsid w:val="00312AE6"/>
    <w:rsid w:val="00313147"/>
    <w:rsid w:val="00313F3B"/>
    <w:rsid w:val="003141EB"/>
    <w:rsid w:val="00314EC4"/>
    <w:rsid w:val="00316012"/>
    <w:rsid w:val="0031628A"/>
    <w:rsid w:val="00316346"/>
    <w:rsid w:val="00316515"/>
    <w:rsid w:val="00316C18"/>
    <w:rsid w:val="00317CAE"/>
    <w:rsid w:val="00317F10"/>
    <w:rsid w:val="00321EEC"/>
    <w:rsid w:val="0032350A"/>
    <w:rsid w:val="003241E8"/>
    <w:rsid w:val="003256A2"/>
    <w:rsid w:val="00325D37"/>
    <w:rsid w:val="0032634B"/>
    <w:rsid w:val="00326F5A"/>
    <w:rsid w:val="00327572"/>
    <w:rsid w:val="00330F03"/>
    <w:rsid w:val="00332169"/>
    <w:rsid w:val="003333E3"/>
    <w:rsid w:val="0033345F"/>
    <w:rsid w:val="003336F0"/>
    <w:rsid w:val="00334133"/>
    <w:rsid w:val="00335C55"/>
    <w:rsid w:val="00335FA4"/>
    <w:rsid w:val="003369DE"/>
    <w:rsid w:val="00337917"/>
    <w:rsid w:val="00340CC7"/>
    <w:rsid w:val="00342CFE"/>
    <w:rsid w:val="0034307D"/>
    <w:rsid w:val="0034509E"/>
    <w:rsid w:val="003450E3"/>
    <w:rsid w:val="0034544C"/>
    <w:rsid w:val="00345643"/>
    <w:rsid w:val="003465C0"/>
    <w:rsid w:val="003465C2"/>
    <w:rsid w:val="00346800"/>
    <w:rsid w:val="00347DB7"/>
    <w:rsid w:val="00350008"/>
    <w:rsid w:val="00350137"/>
    <w:rsid w:val="00350AA9"/>
    <w:rsid w:val="00351962"/>
    <w:rsid w:val="00351C64"/>
    <w:rsid w:val="00352A60"/>
    <w:rsid w:val="00354095"/>
    <w:rsid w:val="00354B21"/>
    <w:rsid w:val="00354C1D"/>
    <w:rsid w:val="0035554F"/>
    <w:rsid w:val="00355619"/>
    <w:rsid w:val="00356ABF"/>
    <w:rsid w:val="00357255"/>
    <w:rsid w:val="0036034B"/>
    <w:rsid w:val="00363EE3"/>
    <w:rsid w:val="00365690"/>
    <w:rsid w:val="00365CE0"/>
    <w:rsid w:val="00365E67"/>
    <w:rsid w:val="0036680A"/>
    <w:rsid w:val="0036737A"/>
    <w:rsid w:val="003703C1"/>
    <w:rsid w:val="003713A1"/>
    <w:rsid w:val="00371821"/>
    <w:rsid w:val="003726F4"/>
    <w:rsid w:val="00372BD7"/>
    <w:rsid w:val="00372FD0"/>
    <w:rsid w:val="003732AA"/>
    <w:rsid w:val="003762FD"/>
    <w:rsid w:val="003770D1"/>
    <w:rsid w:val="00377801"/>
    <w:rsid w:val="00384E5F"/>
    <w:rsid w:val="00385523"/>
    <w:rsid w:val="00386866"/>
    <w:rsid w:val="00386E26"/>
    <w:rsid w:val="003901B8"/>
    <w:rsid w:val="003907AE"/>
    <w:rsid w:val="0039275B"/>
    <w:rsid w:val="003941A5"/>
    <w:rsid w:val="00394799"/>
    <w:rsid w:val="00396F9D"/>
    <w:rsid w:val="003A2B78"/>
    <w:rsid w:val="003A39CA"/>
    <w:rsid w:val="003A3B90"/>
    <w:rsid w:val="003A4C93"/>
    <w:rsid w:val="003A58A6"/>
    <w:rsid w:val="003A6C1F"/>
    <w:rsid w:val="003A6DA1"/>
    <w:rsid w:val="003B03F4"/>
    <w:rsid w:val="003B1623"/>
    <w:rsid w:val="003B1D51"/>
    <w:rsid w:val="003B2616"/>
    <w:rsid w:val="003B2A10"/>
    <w:rsid w:val="003B2C60"/>
    <w:rsid w:val="003B2D7B"/>
    <w:rsid w:val="003B35BE"/>
    <w:rsid w:val="003B37B3"/>
    <w:rsid w:val="003B6299"/>
    <w:rsid w:val="003B6C16"/>
    <w:rsid w:val="003C0FAD"/>
    <w:rsid w:val="003C0FF6"/>
    <w:rsid w:val="003C1620"/>
    <w:rsid w:val="003C1CC5"/>
    <w:rsid w:val="003C2A39"/>
    <w:rsid w:val="003C3857"/>
    <w:rsid w:val="003C3CFC"/>
    <w:rsid w:val="003C49C9"/>
    <w:rsid w:val="003C4AB4"/>
    <w:rsid w:val="003C4E16"/>
    <w:rsid w:val="003C57F7"/>
    <w:rsid w:val="003C5C74"/>
    <w:rsid w:val="003C652B"/>
    <w:rsid w:val="003C7CD4"/>
    <w:rsid w:val="003D4989"/>
    <w:rsid w:val="003D50B0"/>
    <w:rsid w:val="003D5352"/>
    <w:rsid w:val="003D57E2"/>
    <w:rsid w:val="003E081E"/>
    <w:rsid w:val="003E0F83"/>
    <w:rsid w:val="003E0FA8"/>
    <w:rsid w:val="003E1D1B"/>
    <w:rsid w:val="003E1E92"/>
    <w:rsid w:val="003E28F4"/>
    <w:rsid w:val="003E2CB1"/>
    <w:rsid w:val="003E3206"/>
    <w:rsid w:val="003E3482"/>
    <w:rsid w:val="003E3E93"/>
    <w:rsid w:val="003E4CDA"/>
    <w:rsid w:val="003E5449"/>
    <w:rsid w:val="003E5780"/>
    <w:rsid w:val="003E5BA4"/>
    <w:rsid w:val="003E6F4C"/>
    <w:rsid w:val="003E72D6"/>
    <w:rsid w:val="003F069F"/>
    <w:rsid w:val="003F0FE7"/>
    <w:rsid w:val="003F4EB4"/>
    <w:rsid w:val="003F5D1F"/>
    <w:rsid w:val="003F7F1B"/>
    <w:rsid w:val="004002C2"/>
    <w:rsid w:val="00400BEC"/>
    <w:rsid w:val="00401CE2"/>
    <w:rsid w:val="004026F1"/>
    <w:rsid w:val="00404D2D"/>
    <w:rsid w:val="0040529D"/>
    <w:rsid w:val="004055D2"/>
    <w:rsid w:val="00405A6C"/>
    <w:rsid w:val="004060C1"/>
    <w:rsid w:val="00406EEF"/>
    <w:rsid w:val="00407829"/>
    <w:rsid w:val="00416166"/>
    <w:rsid w:val="004161BF"/>
    <w:rsid w:val="004174D6"/>
    <w:rsid w:val="00417FFB"/>
    <w:rsid w:val="00420A73"/>
    <w:rsid w:val="00423648"/>
    <w:rsid w:val="00423916"/>
    <w:rsid w:val="004245ED"/>
    <w:rsid w:val="00424B4B"/>
    <w:rsid w:val="00424FBC"/>
    <w:rsid w:val="0042515B"/>
    <w:rsid w:val="00425461"/>
    <w:rsid w:val="0042645C"/>
    <w:rsid w:val="004265B3"/>
    <w:rsid w:val="00426914"/>
    <w:rsid w:val="00432601"/>
    <w:rsid w:val="00434D81"/>
    <w:rsid w:val="004366D9"/>
    <w:rsid w:val="004375F1"/>
    <w:rsid w:val="00440AEF"/>
    <w:rsid w:val="00441A12"/>
    <w:rsid w:val="00443240"/>
    <w:rsid w:val="00443D6A"/>
    <w:rsid w:val="004449D0"/>
    <w:rsid w:val="00444B7A"/>
    <w:rsid w:val="00445BDE"/>
    <w:rsid w:val="00446DC1"/>
    <w:rsid w:val="0044756F"/>
    <w:rsid w:val="00447D85"/>
    <w:rsid w:val="00452498"/>
    <w:rsid w:val="004536EE"/>
    <w:rsid w:val="00454549"/>
    <w:rsid w:val="00456B3C"/>
    <w:rsid w:val="00457A1D"/>
    <w:rsid w:val="00461217"/>
    <w:rsid w:val="0046200E"/>
    <w:rsid w:val="004650C6"/>
    <w:rsid w:val="00466A9B"/>
    <w:rsid w:val="00466CB9"/>
    <w:rsid w:val="00467C6B"/>
    <w:rsid w:val="0047023F"/>
    <w:rsid w:val="004707EE"/>
    <w:rsid w:val="00471A16"/>
    <w:rsid w:val="00471AE3"/>
    <w:rsid w:val="00471BEB"/>
    <w:rsid w:val="0047270D"/>
    <w:rsid w:val="00472F09"/>
    <w:rsid w:val="004734C2"/>
    <w:rsid w:val="00473B93"/>
    <w:rsid w:val="00477817"/>
    <w:rsid w:val="004806B7"/>
    <w:rsid w:val="00481A87"/>
    <w:rsid w:val="00481AE8"/>
    <w:rsid w:val="004837BD"/>
    <w:rsid w:val="00483BA3"/>
    <w:rsid w:val="0048460E"/>
    <w:rsid w:val="004849B0"/>
    <w:rsid w:val="00485F67"/>
    <w:rsid w:val="004865FE"/>
    <w:rsid w:val="00486741"/>
    <w:rsid w:val="004903B1"/>
    <w:rsid w:val="00491DE2"/>
    <w:rsid w:val="00493CD8"/>
    <w:rsid w:val="004951A6"/>
    <w:rsid w:val="00495319"/>
    <w:rsid w:val="004954FA"/>
    <w:rsid w:val="00497A81"/>
    <w:rsid w:val="004A0506"/>
    <w:rsid w:val="004A069B"/>
    <w:rsid w:val="004A0D52"/>
    <w:rsid w:val="004A285E"/>
    <w:rsid w:val="004A34AB"/>
    <w:rsid w:val="004A6484"/>
    <w:rsid w:val="004B0D24"/>
    <w:rsid w:val="004B0D4A"/>
    <w:rsid w:val="004B26F0"/>
    <w:rsid w:val="004B442F"/>
    <w:rsid w:val="004B59F0"/>
    <w:rsid w:val="004B5C9D"/>
    <w:rsid w:val="004B6848"/>
    <w:rsid w:val="004B6B1B"/>
    <w:rsid w:val="004B77DC"/>
    <w:rsid w:val="004B7D92"/>
    <w:rsid w:val="004C04FD"/>
    <w:rsid w:val="004C1655"/>
    <w:rsid w:val="004C248F"/>
    <w:rsid w:val="004C453F"/>
    <w:rsid w:val="004D16F0"/>
    <w:rsid w:val="004D2422"/>
    <w:rsid w:val="004D27B1"/>
    <w:rsid w:val="004D3262"/>
    <w:rsid w:val="004D3B22"/>
    <w:rsid w:val="004D3C13"/>
    <w:rsid w:val="004D66A1"/>
    <w:rsid w:val="004D765D"/>
    <w:rsid w:val="004E2240"/>
    <w:rsid w:val="004E30E6"/>
    <w:rsid w:val="004E7507"/>
    <w:rsid w:val="004E7EBD"/>
    <w:rsid w:val="004F0CB5"/>
    <w:rsid w:val="004F174D"/>
    <w:rsid w:val="004F2701"/>
    <w:rsid w:val="004F2CF4"/>
    <w:rsid w:val="004F365B"/>
    <w:rsid w:val="004F37EC"/>
    <w:rsid w:val="004F3B20"/>
    <w:rsid w:val="004F52C3"/>
    <w:rsid w:val="004F5AAF"/>
    <w:rsid w:val="004F684A"/>
    <w:rsid w:val="004F6CAD"/>
    <w:rsid w:val="004F7825"/>
    <w:rsid w:val="004F7966"/>
    <w:rsid w:val="00502F6B"/>
    <w:rsid w:val="00504932"/>
    <w:rsid w:val="00505A4F"/>
    <w:rsid w:val="005074E1"/>
    <w:rsid w:val="00511825"/>
    <w:rsid w:val="00512528"/>
    <w:rsid w:val="00512760"/>
    <w:rsid w:val="00513170"/>
    <w:rsid w:val="00513B30"/>
    <w:rsid w:val="005152CD"/>
    <w:rsid w:val="005157B3"/>
    <w:rsid w:val="00515E60"/>
    <w:rsid w:val="00517233"/>
    <w:rsid w:val="005229E9"/>
    <w:rsid w:val="00523B28"/>
    <w:rsid w:val="00524005"/>
    <w:rsid w:val="00525279"/>
    <w:rsid w:val="0052645B"/>
    <w:rsid w:val="00526807"/>
    <w:rsid w:val="00527287"/>
    <w:rsid w:val="005305E5"/>
    <w:rsid w:val="00530BA3"/>
    <w:rsid w:val="0053210B"/>
    <w:rsid w:val="00534C17"/>
    <w:rsid w:val="00535296"/>
    <w:rsid w:val="00535CD3"/>
    <w:rsid w:val="005361E0"/>
    <w:rsid w:val="00536BC9"/>
    <w:rsid w:val="00536EBD"/>
    <w:rsid w:val="00537017"/>
    <w:rsid w:val="00537F53"/>
    <w:rsid w:val="00542CC7"/>
    <w:rsid w:val="00543FF6"/>
    <w:rsid w:val="005441CA"/>
    <w:rsid w:val="00544D93"/>
    <w:rsid w:val="00545070"/>
    <w:rsid w:val="00550F1E"/>
    <w:rsid w:val="0055116E"/>
    <w:rsid w:val="00551E06"/>
    <w:rsid w:val="00554881"/>
    <w:rsid w:val="005554C9"/>
    <w:rsid w:val="00557251"/>
    <w:rsid w:val="0055759D"/>
    <w:rsid w:val="005577AB"/>
    <w:rsid w:val="005579DA"/>
    <w:rsid w:val="00560335"/>
    <w:rsid w:val="005640DE"/>
    <w:rsid w:val="00564389"/>
    <w:rsid w:val="005652BE"/>
    <w:rsid w:val="00565395"/>
    <w:rsid w:val="0056549F"/>
    <w:rsid w:val="00565689"/>
    <w:rsid w:val="00565D32"/>
    <w:rsid w:val="005667B8"/>
    <w:rsid w:val="00566917"/>
    <w:rsid w:val="005677BE"/>
    <w:rsid w:val="005678FB"/>
    <w:rsid w:val="0057017B"/>
    <w:rsid w:val="005719D7"/>
    <w:rsid w:val="005721F2"/>
    <w:rsid w:val="00573710"/>
    <w:rsid w:val="00574724"/>
    <w:rsid w:val="00576384"/>
    <w:rsid w:val="00577206"/>
    <w:rsid w:val="00577AF7"/>
    <w:rsid w:val="005801B7"/>
    <w:rsid w:val="005803EA"/>
    <w:rsid w:val="00582AE1"/>
    <w:rsid w:val="00582C50"/>
    <w:rsid w:val="00582EB7"/>
    <w:rsid w:val="00583E6B"/>
    <w:rsid w:val="00583E78"/>
    <w:rsid w:val="005843A0"/>
    <w:rsid w:val="0058558A"/>
    <w:rsid w:val="00585DE3"/>
    <w:rsid w:val="005904BE"/>
    <w:rsid w:val="005906CF"/>
    <w:rsid w:val="005939EE"/>
    <w:rsid w:val="00594980"/>
    <w:rsid w:val="00594BDD"/>
    <w:rsid w:val="00594DFC"/>
    <w:rsid w:val="00595DC2"/>
    <w:rsid w:val="00596563"/>
    <w:rsid w:val="00596843"/>
    <w:rsid w:val="0059767B"/>
    <w:rsid w:val="00597A41"/>
    <w:rsid w:val="005A180C"/>
    <w:rsid w:val="005A191D"/>
    <w:rsid w:val="005A2B8D"/>
    <w:rsid w:val="005A2BD8"/>
    <w:rsid w:val="005A3737"/>
    <w:rsid w:val="005A579D"/>
    <w:rsid w:val="005B098E"/>
    <w:rsid w:val="005B1370"/>
    <w:rsid w:val="005B1D68"/>
    <w:rsid w:val="005B28A3"/>
    <w:rsid w:val="005B3E72"/>
    <w:rsid w:val="005B4592"/>
    <w:rsid w:val="005B4653"/>
    <w:rsid w:val="005B6398"/>
    <w:rsid w:val="005B647C"/>
    <w:rsid w:val="005B6B8E"/>
    <w:rsid w:val="005B724A"/>
    <w:rsid w:val="005B73F2"/>
    <w:rsid w:val="005B7C1A"/>
    <w:rsid w:val="005C0F52"/>
    <w:rsid w:val="005C2361"/>
    <w:rsid w:val="005C25F1"/>
    <w:rsid w:val="005C28D7"/>
    <w:rsid w:val="005C3315"/>
    <w:rsid w:val="005C438D"/>
    <w:rsid w:val="005C45F0"/>
    <w:rsid w:val="005C58DC"/>
    <w:rsid w:val="005C70A0"/>
    <w:rsid w:val="005D0011"/>
    <w:rsid w:val="005D173D"/>
    <w:rsid w:val="005D1D03"/>
    <w:rsid w:val="005D33AC"/>
    <w:rsid w:val="005D3DB8"/>
    <w:rsid w:val="005D4D69"/>
    <w:rsid w:val="005D5273"/>
    <w:rsid w:val="005D766C"/>
    <w:rsid w:val="005D7DC0"/>
    <w:rsid w:val="005E3638"/>
    <w:rsid w:val="005E55BE"/>
    <w:rsid w:val="005E6A5C"/>
    <w:rsid w:val="005F571B"/>
    <w:rsid w:val="005F6836"/>
    <w:rsid w:val="005F7C88"/>
    <w:rsid w:val="00600B19"/>
    <w:rsid w:val="00601E71"/>
    <w:rsid w:val="00602EBE"/>
    <w:rsid w:val="0060372D"/>
    <w:rsid w:val="00610C2B"/>
    <w:rsid w:val="00611087"/>
    <w:rsid w:val="006123D0"/>
    <w:rsid w:val="00613812"/>
    <w:rsid w:val="0061416F"/>
    <w:rsid w:val="006141CA"/>
    <w:rsid w:val="0061574B"/>
    <w:rsid w:val="006173E1"/>
    <w:rsid w:val="00620023"/>
    <w:rsid w:val="006225D1"/>
    <w:rsid w:val="00624185"/>
    <w:rsid w:val="006246C5"/>
    <w:rsid w:val="00625210"/>
    <w:rsid w:val="00630DD5"/>
    <w:rsid w:val="006314F6"/>
    <w:rsid w:val="00631A17"/>
    <w:rsid w:val="006320AE"/>
    <w:rsid w:val="00632570"/>
    <w:rsid w:val="00633184"/>
    <w:rsid w:val="006335F1"/>
    <w:rsid w:val="0063400A"/>
    <w:rsid w:val="00634D7F"/>
    <w:rsid w:val="00636996"/>
    <w:rsid w:val="006373CB"/>
    <w:rsid w:val="00637D76"/>
    <w:rsid w:val="00641F5D"/>
    <w:rsid w:val="006421B0"/>
    <w:rsid w:val="00643026"/>
    <w:rsid w:val="00647238"/>
    <w:rsid w:val="00647D3B"/>
    <w:rsid w:val="00647DF2"/>
    <w:rsid w:val="006502ED"/>
    <w:rsid w:val="00650E4A"/>
    <w:rsid w:val="006515D4"/>
    <w:rsid w:val="006526C1"/>
    <w:rsid w:val="00654420"/>
    <w:rsid w:val="00654670"/>
    <w:rsid w:val="006549DA"/>
    <w:rsid w:val="00656C67"/>
    <w:rsid w:val="0066021B"/>
    <w:rsid w:val="006613A8"/>
    <w:rsid w:val="00661885"/>
    <w:rsid w:val="006618C9"/>
    <w:rsid w:val="00661F05"/>
    <w:rsid w:val="006632DA"/>
    <w:rsid w:val="00663331"/>
    <w:rsid w:val="00663D01"/>
    <w:rsid w:val="006640F4"/>
    <w:rsid w:val="00664502"/>
    <w:rsid w:val="00665E49"/>
    <w:rsid w:val="0066676A"/>
    <w:rsid w:val="00666F59"/>
    <w:rsid w:val="00667213"/>
    <w:rsid w:val="006672CF"/>
    <w:rsid w:val="00670A80"/>
    <w:rsid w:val="00670C47"/>
    <w:rsid w:val="006743F4"/>
    <w:rsid w:val="0067452A"/>
    <w:rsid w:val="006747D3"/>
    <w:rsid w:val="00674F90"/>
    <w:rsid w:val="006763FD"/>
    <w:rsid w:val="0067676B"/>
    <w:rsid w:val="00676CF5"/>
    <w:rsid w:val="006776CE"/>
    <w:rsid w:val="00680940"/>
    <w:rsid w:val="00680B87"/>
    <w:rsid w:val="006817AD"/>
    <w:rsid w:val="0068201A"/>
    <w:rsid w:val="00683040"/>
    <w:rsid w:val="00684410"/>
    <w:rsid w:val="0068493F"/>
    <w:rsid w:val="00684EF8"/>
    <w:rsid w:val="00685C00"/>
    <w:rsid w:val="00690283"/>
    <w:rsid w:val="0069097C"/>
    <w:rsid w:val="006909C3"/>
    <w:rsid w:val="00691FC5"/>
    <w:rsid w:val="00692173"/>
    <w:rsid w:val="0069373B"/>
    <w:rsid w:val="00693E8F"/>
    <w:rsid w:val="00694C31"/>
    <w:rsid w:val="00695068"/>
    <w:rsid w:val="00695177"/>
    <w:rsid w:val="00695F51"/>
    <w:rsid w:val="00696AF8"/>
    <w:rsid w:val="00696D11"/>
    <w:rsid w:val="0069747D"/>
    <w:rsid w:val="006A1637"/>
    <w:rsid w:val="006A17E7"/>
    <w:rsid w:val="006A2AB2"/>
    <w:rsid w:val="006A3B99"/>
    <w:rsid w:val="006A4770"/>
    <w:rsid w:val="006A54CC"/>
    <w:rsid w:val="006A59FB"/>
    <w:rsid w:val="006A64CE"/>
    <w:rsid w:val="006A713B"/>
    <w:rsid w:val="006A72AA"/>
    <w:rsid w:val="006A7D42"/>
    <w:rsid w:val="006B094B"/>
    <w:rsid w:val="006B1652"/>
    <w:rsid w:val="006B2609"/>
    <w:rsid w:val="006B2CFC"/>
    <w:rsid w:val="006B598E"/>
    <w:rsid w:val="006B748A"/>
    <w:rsid w:val="006C033E"/>
    <w:rsid w:val="006C0ADF"/>
    <w:rsid w:val="006C2DCD"/>
    <w:rsid w:val="006C3499"/>
    <w:rsid w:val="006C3BE9"/>
    <w:rsid w:val="006C3FF2"/>
    <w:rsid w:val="006C4395"/>
    <w:rsid w:val="006C5C7A"/>
    <w:rsid w:val="006C64FC"/>
    <w:rsid w:val="006D0510"/>
    <w:rsid w:val="006D086A"/>
    <w:rsid w:val="006D0D78"/>
    <w:rsid w:val="006D1CCB"/>
    <w:rsid w:val="006D292D"/>
    <w:rsid w:val="006D33EF"/>
    <w:rsid w:val="006D3650"/>
    <w:rsid w:val="006D3E44"/>
    <w:rsid w:val="006D419C"/>
    <w:rsid w:val="006D59FF"/>
    <w:rsid w:val="006D5A1C"/>
    <w:rsid w:val="006D6D9A"/>
    <w:rsid w:val="006E04D8"/>
    <w:rsid w:val="006E1B2C"/>
    <w:rsid w:val="006E1B87"/>
    <w:rsid w:val="006E26BF"/>
    <w:rsid w:val="006E4955"/>
    <w:rsid w:val="006E56C2"/>
    <w:rsid w:val="006E5771"/>
    <w:rsid w:val="006E5B6E"/>
    <w:rsid w:val="006E5D62"/>
    <w:rsid w:val="006E6521"/>
    <w:rsid w:val="006E7085"/>
    <w:rsid w:val="006F0E04"/>
    <w:rsid w:val="006F1C51"/>
    <w:rsid w:val="006F1D98"/>
    <w:rsid w:val="006F24D7"/>
    <w:rsid w:val="006F2CF1"/>
    <w:rsid w:val="006F2F27"/>
    <w:rsid w:val="006F4D70"/>
    <w:rsid w:val="006F7825"/>
    <w:rsid w:val="006F79FE"/>
    <w:rsid w:val="00700C25"/>
    <w:rsid w:val="0070154A"/>
    <w:rsid w:val="00701818"/>
    <w:rsid w:val="0070430D"/>
    <w:rsid w:val="00705ACF"/>
    <w:rsid w:val="007113B7"/>
    <w:rsid w:val="00711809"/>
    <w:rsid w:val="00712324"/>
    <w:rsid w:val="00712503"/>
    <w:rsid w:val="0071301C"/>
    <w:rsid w:val="00713217"/>
    <w:rsid w:val="00713571"/>
    <w:rsid w:val="00713A1F"/>
    <w:rsid w:val="00713B28"/>
    <w:rsid w:val="00713B30"/>
    <w:rsid w:val="00713CD0"/>
    <w:rsid w:val="00714F83"/>
    <w:rsid w:val="00715E9B"/>
    <w:rsid w:val="00720D6D"/>
    <w:rsid w:val="00721AC6"/>
    <w:rsid w:val="00723E71"/>
    <w:rsid w:val="007244A8"/>
    <w:rsid w:val="007263A8"/>
    <w:rsid w:val="00727D12"/>
    <w:rsid w:val="007306DE"/>
    <w:rsid w:val="00734A09"/>
    <w:rsid w:val="00737BDB"/>
    <w:rsid w:val="007420F1"/>
    <w:rsid w:val="007431F0"/>
    <w:rsid w:val="00743FEA"/>
    <w:rsid w:val="0074418C"/>
    <w:rsid w:val="00744F64"/>
    <w:rsid w:val="00745034"/>
    <w:rsid w:val="00745DFD"/>
    <w:rsid w:val="0075030B"/>
    <w:rsid w:val="00750C2A"/>
    <w:rsid w:val="00751C82"/>
    <w:rsid w:val="00751CF4"/>
    <w:rsid w:val="00752599"/>
    <w:rsid w:val="00756BF1"/>
    <w:rsid w:val="0075712B"/>
    <w:rsid w:val="00761F7E"/>
    <w:rsid w:val="007620D7"/>
    <w:rsid w:val="00762546"/>
    <w:rsid w:val="00762C23"/>
    <w:rsid w:val="00763A00"/>
    <w:rsid w:val="007644B6"/>
    <w:rsid w:val="00765CED"/>
    <w:rsid w:val="00765F0D"/>
    <w:rsid w:val="007665BF"/>
    <w:rsid w:val="007666B0"/>
    <w:rsid w:val="00766B42"/>
    <w:rsid w:val="00770180"/>
    <w:rsid w:val="007718E6"/>
    <w:rsid w:val="00771D11"/>
    <w:rsid w:val="007720C1"/>
    <w:rsid w:val="00772EBC"/>
    <w:rsid w:val="00773B77"/>
    <w:rsid w:val="0077599E"/>
    <w:rsid w:val="00780AAA"/>
    <w:rsid w:val="007830DD"/>
    <w:rsid w:val="0078378E"/>
    <w:rsid w:val="00783CCC"/>
    <w:rsid w:val="0078415D"/>
    <w:rsid w:val="00785469"/>
    <w:rsid w:val="0078552B"/>
    <w:rsid w:val="007863A3"/>
    <w:rsid w:val="00786DF9"/>
    <w:rsid w:val="00786E18"/>
    <w:rsid w:val="00787E8D"/>
    <w:rsid w:val="00790091"/>
    <w:rsid w:val="00790362"/>
    <w:rsid w:val="007916FB"/>
    <w:rsid w:val="00794DB6"/>
    <w:rsid w:val="00795005"/>
    <w:rsid w:val="007951CE"/>
    <w:rsid w:val="0079729B"/>
    <w:rsid w:val="007A2DD2"/>
    <w:rsid w:val="007A4CAA"/>
    <w:rsid w:val="007A6378"/>
    <w:rsid w:val="007A78B2"/>
    <w:rsid w:val="007B0276"/>
    <w:rsid w:val="007B2E45"/>
    <w:rsid w:val="007B571A"/>
    <w:rsid w:val="007B5C78"/>
    <w:rsid w:val="007B5ECE"/>
    <w:rsid w:val="007B6242"/>
    <w:rsid w:val="007B6B1B"/>
    <w:rsid w:val="007B7270"/>
    <w:rsid w:val="007C06D3"/>
    <w:rsid w:val="007C0781"/>
    <w:rsid w:val="007C1CDB"/>
    <w:rsid w:val="007C1D2E"/>
    <w:rsid w:val="007C445F"/>
    <w:rsid w:val="007D0A47"/>
    <w:rsid w:val="007D22BE"/>
    <w:rsid w:val="007D5D7C"/>
    <w:rsid w:val="007D5ECF"/>
    <w:rsid w:val="007D6D3B"/>
    <w:rsid w:val="007E05D2"/>
    <w:rsid w:val="007E10BD"/>
    <w:rsid w:val="007E1FE9"/>
    <w:rsid w:val="007E22CB"/>
    <w:rsid w:val="007E24D4"/>
    <w:rsid w:val="007E2521"/>
    <w:rsid w:val="007E2D25"/>
    <w:rsid w:val="007E32E6"/>
    <w:rsid w:val="007E41D1"/>
    <w:rsid w:val="007E4358"/>
    <w:rsid w:val="007E510D"/>
    <w:rsid w:val="007E5813"/>
    <w:rsid w:val="007E5BFC"/>
    <w:rsid w:val="007E5F80"/>
    <w:rsid w:val="007E7104"/>
    <w:rsid w:val="007E7813"/>
    <w:rsid w:val="007F3FD6"/>
    <w:rsid w:val="007F5146"/>
    <w:rsid w:val="007F552F"/>
    <w:rsid w:val="007F6756"/>
    <w:rsid w:val="007F73C4"/>
    <w:rsid w:val="007F7903"/>
    <w:rsid w:val="007F7A01"/>
    <w:rsid w:val="00800BB9"/>
    <w:rsid w:val="00802513"/>
    <w:rsid w:val="0080304F"/>
    <w:rsid w:val="008037F8"/>
    <w:rsid w:val="008042D9"/>
    <w:rsid w:val="008048EA"/>
    <w:rsid w:val="00805C0F"/>
    <w:rsid w:val="0080668B"/>
    <w:rsid w:val="00807926"/>
    <w:rsid w:val="008102A7"/>
    <w:rsid w:val="00811FCE"/>
    <w:rsid w:val="008124E4"/>
    <w:rsid w:val="008126A2"/>
    <w:rsid w:val="00813FE9"/>
    <w:rsid w:val="00814863"/>
    <w:rsid w:val="00817480"/>
    <w:rsid w:val="00822170"/>
    <w:rsid w:val="008229F5"/>
    <w:rsid w:val="00823459"/>
    <w:rsid w:val="00823502"/>
    <w:rsid w:val="00823B51"/>
    <w:rsid w:val="00824C91"/>
    <w:rsid w:val="00825D9F"/>
    <w:rsid w:val="00826616"/>
    <w:rsid w:val="00826E4A"/>
    <w:rsid w:val="00827981"/>
    <w:rsid w:val="008304FC"/>
    <w:rsid w:val="00830E14"/>
    <w:rsid w:val="00830EAE"/>
    <w:rsid w:val="00831853"/>
    <w:rsid w:val="008325EF"/>
    <w:rsid w:val="00832D35"/>
    <w:rsid w:val="00833B80"/>
    <w:rsid w:val="0083401F"/>
    <w:rsid w:val="00834C7F"/>
    <w:rsid w:val="00834E25"/>
    <w:rsid w:val="008352DC"/>
    <w:rsid w:val="00836E45"/>
    <w:rsid w:val="00837A33"/>
    <w:rsid w:val="0084250D"/>
    <w:rsid w:val="008426F9"/>
    <w:rsid w:val="00842A08"/>
    <w:rsid w:val="00842E14"/>
    <w:rsid w:val="00842E56"/>
    <w:rsid w:val="00843028"/>
    <w:rsid w:val="00844ECB"/>
    <w:rsid w:val="0084555A"/>
    <w:rsid w:val="0084567A"/>
    <w:rsid w:val="008465DA"/>
    <w:rsid w:val="00846963"/>
    <w:rsid w:val="0084778B"/>
    <w:rsid w:val="00847FEF"/>
    <w:rsid w:val="0085058A"/>
    <w:rsid w:val="008509CE"/>
    <w:rsid w:val="00850C4E"/>
    <w:rsid w:val="0085269E"/>
    <w:rsid w:val="0085426D"/>
    <w:rsid w:val="008544CD"/>
    <w:rsid w:val="00854C57"/>
    <w:rsid w:val="00855475"/>
    <w:rsid w:val="00856051"/>
    <w:rsid w:val="00856A14"/>
    <w:rsid w:val="00857473"/>
    <w:rsid w:val="008578D6"/>
    <w:rsid w:val="00857CF2"/>
    <w:rsid w:val="00860648"/>
    <w:rsid w:val="00860D0A"/>
    <w:rsid w:val="00861671"/>
    <w:rsid w:val="00863D1F"/>
    <w:rsid w:val="00864110"/>
    <w:rsid w:val="00864A2B"/>
    <w:rsid w:val="00866AC6"/>
    <w:rsid w:val="00866BDF"/>
    <w:rsid w:val="00867674"/>
    <w:rsid w:val="00871484"/>
    <w:rsid w:val="00871922"/>
    <w:rsid w:val="0087387E"/>
    <w:rsid w:val="00874A89"/>
    <w:rsid w:val="008763A7"/>
    <w:rsid w:val="008774C1"/>
    <w:rsid w:val="00880EEA"/>
    <w:rsid w:val="008812ED"/>
    <w:rsid w:val="00881AD3"/>
    <w:rsid w:val="0088291E"/>
    <w:rsid w:val="00884667"/>
    <w:rsid w:val="00885978"/>
    <w:rsid w:val="00886C3C"/>
    <w:rsid w:val="00886F0B"/>
    <w:rsid w:val="00890949"/>
    <w:rsid w:val="008920B5"/>
    <w:rsid w:val="008927B1"/>
    <w:rsid w:val="008929C3"/>
    <w:rsid w:val="00893E7A"/>
    <w:rsid w:val="00895FD9"/>
    <w:rsid w:val="00896CA5"/>
    <w:rsid w:val="00897604"/>
    <w:rsid w:val="008A102D"/>
    <w:rsid w:val="008A22B3"/>
    <w:rsid w:val="008A420A"/>
    <w:rsid w:val="008A6914"/>
    <w:rsid w:val="008A7987"/>
    <w:rsid w:val="008A7ACB"/>
    <w:rsid w:val="008B0841"/>
    <w:rsid w:val="008B44B3"/>
    <w:rsid w:val="008B4959"/>
    <w:rsid w:val="008B547B"/>
    <w:rsid w:val="008B580C"/>
    <w:rsid w:val="008B6041"/>
    <w:rsid w:val="008B78E0"/>
    <w:rsid w:val="008B7FDA"/>
    <w:rsid w:val="008C02F7"/>
    <w:rsid w:val="008C0718"/>
    <w:rsid w:val="008C0CF1"/>
    <w:rsid w:val="008C118D"/>
    <w:rsid w:val="008C18A0"/>
    <w:rsid w:val="008C1D54"/>
    <w:rsid w:val="008C2A34"/>
    <w:rsid w:val="008C2DFD"/>
    <w:rsid w:val="008C2F99"/>
    <w:rsid w:val="008C3C37"/>
    <w:rsid w:val="008C6A49"/>
    <w:rsid w:val="008C6E5F"/>
    <w:rsid w:val="008C7FBC"/>
    <w:rsid w:val="008D0A95"/>
    <w:rsid w:val="008D1318"/>
    <w:rsid w:val="008D35A8"/>
    <w:rsid w:val="008D5CDE"/>
    <w:rsid w:val="008D64EA"/>
    <w:rsid w:val="008D6564"/>
    <w:rsid w:val="008D7994"/>
    <w:rsid w:val="008E14A6"/>
    <w:rsid w:val="008E2AA8"/>
    <w:rsid w:val="008E2DFE"/>
    <w:rsid w:val="008E3DF2"/>
    <w:rsid w:val="008E44B4"/>
    <w:rsid w:val="008E4A3E"/>
    <w:rsid w:val="008E6160"/>
    <w:rsid w:val="008E62F3"/>
    <w:rsid w:val="008E7113"/>
    <w:rsid w:val="008E7856"/>
    <w:rsid w:val="008E78B0"/>
    <w:rsid w:val="008F5FF1"/>
    <w:rsid w:val="008F6636"/>
    <w:rsid w:val="008F7E6B"/>
    <w:rsid w:val="00900466"/>
    <w:rsid w:val="009008B2"/>
    <w:rsid w:val="00904810"/>
    <w:rsid w:val="0090625D"/>
    <w:rsid w:val="009073D8"/>
    <w:rsid w:val="00907565"/>
    <w:rsid w:val="00907EDF"/>
    <w:rsid w:val="00907EED"/>
    <w:rsid w:val="00910304"/>
    <w:rsid w:val="00910768"/>
    <w:rsid w:val="00911652"/>
    <w:rsid w:val="009125C5"/>
    <w:rsid w:val="00914883"/>
    <w:rsid w:val="009155E9"/>
    <w:rsid w:val="00915E45"/>
    <w:rsid w:val="0091660E"/>
    <w:rsid w:val="009176F4"/>
    <w:rsid w:val="009203D4"/>
    <w:rsid w:val="00923064"/>
    <w:rsid w:val="00923098"/>
    <w:rsid w:val="00923509"/>
    <w:rsid w:val="009258C5"/>
    <w:rsid w:val="00925AAC"/>
    <w:rsid w:val="009268F4"/>
    <w:rsid w:val="00927565"/>
    <w:rsid w:val="009307A8"/>
    <w:rsid w:val="009312B6"/>
    <w:rsid w:val="009318C6"/>
    <w:rsid w:val="00931F61"/>
    <w:rsid w:val="00934945"/>
    <w:rsid w:val="00935045"/>
    <w:rsid w:val="00935D85"/>
    <w:rsid w:val="00936140"/>
    <w:rsid w:val="009362D5"/>
    <w:rsid w:val="00936D83"/>
    <w:rsid w:val="009376BF"/>
    <w:rsid w:val="00937F9A"/>
    <w:rsid w:val="00941225"/>
    <w:rsid w:val="009425D0"/>
    <w:rsid w:val="00944162"/>
    <w:rsid w:val="0094558D"/>
    <w:rsid w:val="009455D0"/>
    <w:rsid w:val="00945CB2"/>
    <w:rsid w:val="00946BB2"/>
    <w:rsid w:val="00950BB4"/>
    <w:rsid w:val="00951379"/>
    <w:rsid w:val="0095220E"/>
    <w:rsid w:val="00952624"/>
    <w:rsid w:val="00960828"/>
    <w:rsid w:val="00960D58"/>
    <w:rsid w:val="009616A1"/>
    <w:rsid w:val="0096226F"/>
    <w:rsid w:val="00962A93"/>
    <w:rsid w:val="00963857"/>
    <w:rsid w:val="0096415F"/>
    <w:rsid w:val="009641DB"/>
    <w:rsid w:val="00967285"/>
    <w:rsid w:val="009672C8"/>
    <w:rsid w:val="00967A4A"/>
    <w:rsid w:val="00967D90"/>
    <w:rsid w:val="0097026D"/>
    <w:rsid w:val="00970534"/>
    <w:rsid w:val="0097067A"/>
    <w:rsid w:val="0097118E"/>
    <w:rsid w:val="0097249C"/>
    <w:rsid w:val="0097285C"/>
    <w:rsid w:val="00973F08"/>
    <w:rsid w:val="00974B32"/>
    <w:rsid w:val="00975CDF"/>
    <w:rsid w:val="00976076"/>
    <w:rsid w:val="00976599"/>
    <w:rsid w:val="00976828"/>
    <w:rsid w:val="00977264"/>
    <w:rsid w:val="00980855"/>
    <w:rsid w:val="009815E8"/>
    <w:rsid w:val="00982092"/>
    <w:rsid w:val="009843BD"/>
    <w:rsid w:val="0098540B"/>
    <w:rsid w:val="0098546F"/>
    <w:rsid w:val="009857D9"/>
    <w:rsid w:val="009860F9"/>
    <w:rsid w:val="009900DC"/>
    <w:rsid w:val="0099029B"/>
    <w:rsid w:val="0099208B"/>
    <w:rsid w:val="0099234E"/>
    <w:rsid w:val="009925B9"/>
    <w:rsid w:val="009949CB"/>
    <w:rsid w:val="00994A30"/>
    <w:rsid w:val="00995929"/>
    <w:rsid w:val="00996C5E"/>
    <w:rsid w:val="009A18D5"/>
    <w:rsid w:val="009A22EC"/>
    <w:rsid w:val="009A29F1"/>
    <w:rsid w:val="009A2D6D"/>
    <w:rsid w:val="009A4A5A"/>
    <w:rsid w:val="009A66EA"/>
    <w:rsid w:val="009B287E"/>
    <w:rsid w:val="009B2A5F"/>
    <w:rsid w:val="009B4683"/>
    <w:rsid w:val="009B52E5"/>
    <w:rsid w:val="009B5509"/>
    <w:rsid w:val="009B5672"/>
    <w:rsid w:val="009B5D05"/>
    <w:rsid w:val="009B7F2F"/>
    <w:rsid w:val="009C11EE"/>
    <w:rsid w:val="009C1839"/>
    <w:rsid w:val="009C4B20"/>
    <w:rsid w:val="009C63EE"/>
    <w:rsid w:val="009D13A5"/>
    <w:rsid w:val="009D14AA"/>
    <w:rsid w:val="009D31D3"/>
    <w:rsid w:val="009D346A"/>
    <w:rsid w:val="009D4A90"/>
    <w:rsid w:val="009D6E36"/>
    <w:rsid w:val="009D70E9"/>
    <w:rsid w:val="009E1412"/>
    <w:rsid w:val="009E1ACF"/>
    <w:rsid w:val="009E33D5"/>
    <w:rsid w:val="009E3BDE"/>
    <w:rsid w:val="009E5EAC"/>
    <w:rsid w:val="009F0A25"/>
    <w:rsid w:val="009F1122"/>
    <w:rsid w:val="009F2345"/>
    <w:rsid w:val="009F2351"/>
    <w:rsid w:val="009F238B"/>
    <w:rsid w:val="009F2A8D"/>
    <w:rsid w:val="009F2C55"/>
    <w:rsid w:val="009F3999"/>
    <w:rsid w:val="009F47FB"/>
    <w:rsid w:val="009F4D14"/>
    <w:rsid w:val="009F6FE0"/>
    <w:rsid w:val="009F7622"/>
    <w:rsid w:val="00A00393"/>
    <w:rsid w:val="00A0053D"/>
    <w:rsid w:val="00A016B0"/>
    <w:rsid w:val="00A01AD8"/>
    <w:rsid w:val="00A02906"/>
    <w:rsid w:val="00A02DBA"/>
    <w:rsid w:val="00A0304D"/>
    <w:rsid w:val="00A04FDD"/>
    <w:rsid w:val="00A066D5"/>
    <w:rsid w:val="00A10723"/>
    <w:rsid w:val="00A10732"/>
    <w:rsid w:val="00A11F7B"/>
    <w:rsid w:val="00A122D8"/>
    <w:rsid w:val="00A12B7E"/>
    <w:rsid w:val="00A12E66"/>
    <w:rsid w:val="00A15322"/>
    <w:rsid w:val="00A155D4"/>
    <w:rsid w:val="00A2088D"/>
    <w:rsid w:val="00A21299"/>
    <w:rsid w:val="00A215D2"/>
    <w:rsid w:val="00A218C9"/>
    <w:rsid w:val="00A21D1E"/>
    <w:rsid w:val="00A21D85"/>
    <w:rsid w:val="00A2227F"/>
    <w:rsid w:val="00A24DE0"/>
    <w:rsid w:val="00A24F25"/>
    <w:rsid w:val="00A24F2A"/>
    <w:rsid w:val="00A273E6"/>
    <w:rsid w:val="00A30835"/>
    <w:rsid w:val="00A31565"/>
    <w:rsid w:val="00A33010"/>
    <w:rsid w:val="00A334A3"/>
    <w:rsid w:val="00A336C0"/>
    <w:rsid w:val="00A363A6"/>
    <w:rsid w:val="00A40BF8"/>
    <w:rsid w:val="00A40D92"/>
    <w:rsid w:val="00A41048"/>
    <w:rsid w:val="00A41410"/>
    <w:rsid w:val="00A4163A"/>
    <w:rsid w:val="00A424E7"/>
    <w:rsid w:val="00A42DCD"/>
    <w:rsid w:val="00A44845"/>
    <w:rsid w:val="00A4571C"/>
    <w:rsid w:val="00A47670"/>
    <w:rsid w:val="00A525CE"/>
    <w:rsid w:val="00A526B1"/>
    <w:rsid w:val="00A52713"/>
    <w:rsid w:val="00A527FE"/>
    <w:rsid w:val="00A52A08"/>
    <w:rsid w:val="00A52D05"/>
    <w:rsid w:val="00A53D61"/>
    <w:rsid w:val="00A5409E"/>
    <w:rsid w:val="00A552C6"/>
    <w:rsid w:val="00A558AA"/>
    <w:rsid w:val="00A56722"/>
    <w:rsid w:val="00A57C4E"/>
    <w:rsid w:val="00A57F5C"/>
    <w:rsid w:val="00A60EDB"/>
    <w:rsid w:val="00A618D1"/>
    <w:rsid w:val="00A62EEB"/>
    <w:rsid w:val="00A649F2"/>
    <w:rsid w:val="00A66DA7"/>
    <w:rsid w:val="00A67663"/>
    <w:rsid w:val="00A67BDE"/>
    <w:rsid w:val="00A67E1A"/>
    <w:rsid w:val="00A70066"/>
    <w:rsid w:val="00A7315E"/>
    <w:rsid w:val="00A74360"/>
    <w:rsid w:val="00A744B5"/>
    <w:rsid w:val="00A75798"/>
    <w:rsid w:val="00A760C2"/>
    <w:rsid w:val="00A81608"/>
    <w:rsid w:val="00A829CE"/>
    <w:rsid w:val="00A836D6"/>
    <w:rsid w:val="00A846C7"/>
    <w:rsid w:val="00A85023"/>
    <w:rsid w:val="00A85852"/>
    <w:rsid w:val="00A85AC5"/>
    <w:rsid w:val="00A868AF"/>
    <w:rsid w:val="00A87484"/>
    <w:rsid w:val="00A90A27"/>
    <w:rsid w:val="00A911A3"/>
    <w:rsid w:val="00A920E3"/>
    <w:rsid w:val="00A9265E"/>
    <w:rsid w:val="00A929DE"/>
    <w:rsid w:val="00A97196"/>
    <w:rsid w:val="00A97ABF"/>
    <w:rsid w:val="00A97D7F"/>
    <w:rsid w:val="00AA2CC0"/>
    <w:rsid w:val="00AA2F48"/>
    <w:rsid w:val="00AA43B4"/>
    <w:rsid w:val="00AA48E3"/>
    <w:rsid w:val="00AA4A24"/>
    <w:rsid w:val="00AA4B92"/>
    <w:rsid w:val="00AA51F3"/>
    <w:rsid w:val="00AA5B84"/>
    <w:rsid w:val="00AA6BF2"/>
    <w:rsid w:val="00AB155A"/>
    <w:rsid w:val="00AB1984"/>
    <w:rsid w:val="00AB2B7C"/>
    <w:rsid w:val="00AB3AF1"/>
    <w:rsid w:val="00AB48A9"/>
    <w:rsid w:val="00AB50D2"/>
    <w:rsid w:val="00AB667D"/>
    <w:rsid w:val="00AB6F44"/>
    <w:rsid w:val="00AC1759"/>
    <w:rsid w:val="00AC18D1"/>
    <w:rsid w:val="00AC1C40"/>
    <w:rsid w:val="00AC4FC2"/>
    <w:rsid w:val="00AC5FA4"/>
    <w:rsid w:val="00AC7219"/>
    <w:rsid w:val="00AC7353"/>
    <w:rsid w:val="00AC7C78"/>
    <w:rsid w:val="00AD04A3"/>
    <w:rsid w:val="00AD058B"/>
    <w:rsid w:val="00AD208E"/>
    <w:rsid w:val="00AD370F"/>
    <w:rsid w:val="00AD422A"/>
    <w:rsid w:val="00AD4864"/>
    <w:rsid w:val="00AD4AB8"/>
    <w:rsid w:val="00AD4D25"/>
    <w:rsid w:val="00AD5579"/>
    <w:rsid w:val="00AD646D"/>
    <w:rsid w:val="00AD6A1D"/>
    <w:rsid w:val="00AE1FEA"/>
    <w:rsid w:val="00AE2188"/>
    <w:rsid w:val="00AE3B2E"/>
    <w:rsid w:val="00AE46FF"/>
    <w:rsid w:val="00AE53A4"/>
    <w:rsid w:val="00AE5E53"/>
    <w:rsid w:val="00AE623B"/>
    <w:rsid w:val="00AE6FF1"/>
    <w:rsid w:val="00AE7E7A"/>
    <w:rsid w:val="00AF018F"/>
    <w:rsid w:val="00AF0E03"/>
    <w:rsid w:val="00AF637B"/>
    <w:rsid w:val="00AF7DD3"/>
    <w:rsid w:val="00AF7DDD"/>
    <w:rsid w:val="00B0275D"/>
    <w:rsid w:val="00B03F8C"/>
    <w:rsid w:val="00B04FE2"/>
    <w:rsid w:val="00B05A21"/>
    <w:rsid w:val="00B1049A"/>
    <w:rsid w:val="00B11A16"/>
    <w:rsid w:val="00B14077"/>
    <w:rsid w:val="00B140D3"/>
    <w:rsid w:val="00B15903"/>
    <w:rsid w:val="00B168D2"/>
    <w:rsid w:val="00B17670"/>
    <w:rsid w:val="00B21401"/>
    <w:rsid w:val="00B21579"/>
    <w:rsid w:val="00B21B79"/>
    <w:rsid w:val="00B21DDA"/>
    <w:rsid w:val="00B22196"/>
    <w:rsid w:val="00B24097"/>
    <w:rsid w:val="00B25E12"/>
    <w:rsid w:val="00B26095"/>
    <w:rsid w:val="00B2628E"/>
    <w:rsid w:val="00B26E0B"/>
    <w:rsid w:val="00B27C25"/>
    <w:rsid w:val="00B300F8"/>
    <w:rsid w:val="00B30559"/>
    <w:rsid w:val="00B307B5"/>
    <w:rsid w:val="00B30D0A"/>
    <w:rsid w:val="00B3418A"/>
    <w:rsid w:val="00B344FB"/>
    <w:rsid w:val="00B34F59"/>
    <w:rsid w:val="00B416D0"/>
    <w:rsid w:val="00B417C2"/>
    <w:rsid w:val="00B419E3"/>
    <w:rsid w:val="00B4358D"/>
    <w:rsid w:val="00B44026"/>
    <w:rsid w:val="00B46494"/>
    <w:rsid w:val="00B46CB3"/>
    <w:rsid w:val="00B46E62"/>
    <w:rsid w:val="00B470FB"/>
    <w:rsid w:val="00B47800"/>
    <w:rsid w:val="00B5011E"/>
    <w:rsid w:val="00B5225B"/>
    <w:rsid w:val="00B526F1"/>
    <w:rsid w:val="00B538E2"/>
    <w:rsid w:val="00B54181"/>
    <w:rsid w:val="00B55E47"/>
    <w:rsid w:val="00B55F6B"/>
    <w:rsid w:val="00B6030B"/>
    <w:rsid w:val="00B61121"/>
    <w:rsid w:val="00B61846"/>
    <w:rsid w:val="00B62730"/>
    <w:rsid w:val="00B62C1C"/>
    <w:rsid w:val="00B63D6A"/>
    <w:rsid w:val="00B66332"/>
    <w:rsid w:val="00B66AB7"/>
    <w:rsid w:val="00B66FD0"/>
    <w:rsid w:val="00B678E8"/>
    <w:rsid w:val="00B7177D"/>
    <w:rsid w:val="00B73236"/>
    <w:rsid w:val="00B73AAE"/>
    <w:rsid w:val="00B74BD6"/>
    <w:rsid w:val="00B756C5"/>
    <w:rsid w:val="00B76715"/>
    <w:rsid w:val="00B7677E"/>
    <w:rsid w:val="00B77FC6"/>
    <w:rsid w:val="00B80315"/>
    <w:rsid w:val="00B81EC2"/>
    <w:rsid w:val="00B843BF"/>
    <w:rsid w:val="00B850D2"/>
    <w:rsid w:val="00B85BDC"/>
    <w:rsid w:val="00B85CCB"/>
    <w:rsid w:val="00B860AC"/>
    <w:rsid w:val="00B90349"/>
    <w:rsid w:val="00B91AE5"/>
    <w:rsid w:val="00B94D1B"/>
    <w:rsid w:val="00B97FE5"/>
    <w:rsid w:val="00BA1004"/>
    <w:rsid w:val="00BA16BF"/>
    <w:rsid w:val="00BA3BD8"/>
    <w:rsid w:val="00BA403B"/>
    <w:rsid w:val="00BA4A00"/>
    <w:rsid w:val="00BB02D2"/>
    <w:rsid w:val="00BB2386"/>
    <w:rsid w:val="00BB26F7"/>
    <w:rsid w:val="00BB4584"/>
    <w:rsid w:val="00BB470A"/>
    <w:rsid w:val="00BB4C2C"/>
    <w:rsid w:val="00BC129D"/>
    <w:rsid w:val="00BC2AA9"/>
    <w:rsid w:val="00BC3439"/>
    <w:rsid w:val="00BC3983"/>
    <w:rsid w:val="00BC43B4"/>
    <w:rsid w:val="00BC49F3"/>
    <w:rsid w:val="00BC604B"/>
    <w:rsid w:val="00BC612F"/>
    <w:rsid w:val="00BC7220"/>
    <w:rsid w:val="00BC7742"/>
    <w:rsid w:val="00BC7756"/>
    <w:rsid w:val="00BD00EB"/>
    <w:rsid w:val="00BD0D4D"/>
    <w:rsid w:val="00BD2418"/>
    <w:rsid w:val="00BD5064"/>
    <w:rsid w:val="00BD7722"/>
    <w:rsid w:val="00BE2651"/>
    <w:rsid w:val="00BE362B"/>
    <w:rsid w:val="00BE4A6B"/>
    <w:rsid w:val="00BE4FD8"/>
    <w:rsid w:val="00BE62DB"/>
    <w:rsid w:val="00BF04F2"/>
    <w:rsid w:val="00BF1C9E"/>
    <w:rsid w:val="00BF2700"/>
    <w:rsid w:val="00BF2C46"/>
    <w:rsid w:val="00BF3C4E"/>
    <w:rsid w:val="00BF4427"/>
    <w:rsid w:val="00BF44CB"/>
    <w:rsid w:val="00BF4A31"/>
    <w:rsid w:val="00BF4DA5"/>
    <w:rsid w:val="00BF5B09"/>
    <w:rsid w:val="00BF6888"/>
    <w:rsid w:val="00BF7308"/>
    <w:rsid w:val="00BF733F"/>
    <w:rsid w:val="00C003B6"/>
    <w:rsid w:val="00C009A1"/>
    <w:rsid w:val="00C01703"/>
    <w:rsid w:val="00C0335B"/>
    <w:rsid w:val="00C0354F"/>
    <w:rsid w:val="00C03BD2"/>
    <w:rsid w:val="00C0460A"/>
    <w:rsid w:val="00C050AA"/>
    <w:rsid w:val="00C05AA3"/>
    <w:rsid w:val="00C0610B"/>
    <w:rsid w:val="00C06E89"/>
    <w:rsid w:val="00C07F2F"/>
    <w:rsid w:val="00C1039D"/>
    <w:rsid w:val="00C1054A"/>
    <w:rsid w:val="00C1168D"/>
    <w:rsid w:val="00C133B6"/>
    <w:rsid w:val="00C1387B"/>
    <w:rsid w:val="00C14889"/>
    <w:rsid w:val="00C14DF6"/>
    <w:rsid w:val="00C15346"/>
    <w:rsid w:val="00C15705"/>
    <w:rsid w:val="00C167F0"/>
    <w:rsid w:val="00C174FF"/>
    <w:rsid w:val="00C21363"/>
    <w:rsid w:val="00C21657"/>
    <w:rsid w:val="00C24A0D"/>
    <w:rsid w:val="00C25B46"/>
    <w:rsid w:val="00C25C84"/>
    <w:rsid w:val="00C26405"/>
    <w:rsid w:val="00C2707E"/>
    <w:rsid w:val="00C27C1B"/>
    <w:rsid w:val="00C3214E"/>
    <w:rsid w:val="00C32939"/>
    <w:rsid w:val="00C329DB"/>
    <w:rsid w:val="00C34CDF"/>
    <w:rsid w:val="00C35380"/>
    <w:rsid w:val="00C372C4"/>
    <w:rsid w:val="00C37AEF"/>
    <w:rsid w:val="00C401AA"/>
    <w:rsid w:val="00C40FEB"/>
    <w:rsid w:val="00C431FB"/>
    <w:rsid w:val="00C4393F"/>
    <w:rsid w:val="00C44838"/>
    <w:rsid w:val="00C4590D"/>
    <w:rsid w:val="00C500F5"/>
    <w:rsid w:val="00C5025E"/>
    <w:rsid w:val="00C50A59"/>
    <w:rsid w:val="00C51072"/>
    <w:rsid w:val="00C51D6A"/>
    <w:rsid w:val="00C52B37"/>
    <w:rsid w:val="00C5303D"/>
    <w:rsid w:val="00C54BCD"/>
    <w:rsid w:val="00C54F82"/>
    <w:rsid w:val="00C551EF"/>
    <w:rsid w:val="00C563DE"/>
    <w:rsid w:val="00C6224A"/>
    <w:rsid w:val="00C627BF"/>
    <w:rsid w:val="00C6370D"/>
    <w:rsid w:val="00C63814"/>
    <w:rsid w:val="00C63844"/>
    <w:rsid w:val="00C642C4"/>
    <w:rsid w:val="00C6460F"/>
    <w:rsid w:val="00C65245"/>
    <w:rsid w:val="00C65A81"/>
    <w:rsid w:val="00C6739E"/>
    <w:rsid w:val="00C674E9"/>
    <w:rsid w:val="00C71C5B"/>
    <w:rsid w:val="00C72B0A"/>
    <w:rsid w:val="00C73690"/>
    <w:rsid w:val="00C73E28"/>
    <w:rsid w:val="00C741CE"/>
    <w:rsid w:val="00C7434E"/>
    <w:rsid w:val="00C74375"/>
    <w:rsid w:val="00C75C5B"/>
    <w:rsid w:val="00C76ED7"/>
    <w:rsid w:val="00C77748"/>
    <w:rsid w:val="00C7799B"/>
    <w:rsid w:val="00C81777"/>
    <w:rsid w:val="00C8254E"/>
    <w:rsid w:val="00C82BD0"/>
    <w:rsid w:val="00C82C68"/>
    <w:rsid w:val="00C83A83"/>
    <w:rsid w:val="00C85788"/>
    <w:rsid w:val="00C85B8A"/>
    <w:rsid w:val="00C85CED"/>
    <w:rsid w:val="00C87BF8"/>
    <w:rsid w:val="00C90F03"/>
    <w:rsid w:val="00C91A07"/>
    <w:rsid w:val="00C92F5F"/>
    <w:rsid w:val="00C933B1"/>
    <w:rsid w:val="00C94E98"/>
    <w:rsid w:val="00C956DB"/>
    <w:rsid w:val="00C96006"/>
    <w:rsid w:val="00C9676D"/>
    <w:rsid w:val="00C96958"/>
    <w:rsid w:val="00C96E15"/>
    <w:rsid w:val="00C97A15"/>
    <w:rsid w:val="00C97F58"/>
    <w:rsid w:val="00CA0860"/>
    <w:rsid w:val="00CA0BB2"/>
    <w:rsid w:val="00CA1122"/>
    <w:rsid w:val="00CA1C44"/>
    <w:rsid w:val="00CA331F"/>
    <w:rsid w:val="00CA5024"/>
    <w:rsid w:val="00CA5578"/>
    <w:rsid w:val="00CA5990"/>
    <w:rsid w:val="00CA6F25"/>
    <w:rsid w:val="00CA718F"/>
    <w:rsid w:val="00CB0011"/>
    <w:rsid w:val="00CB116D"/>
    <w:rsid w:val="00CB139F"/>
    <w:rsid w:val="00CB4822"/>
    <w:rsid w:val="00CB6E10"/>
    <w:rsid w:val="00CB7322"/>
    <w:rsid w:val="00CB736D"/>
    <w:rsid w:val="00CC000B"/>
    <w:rsid w:val="00CC002A"/>
    <w:rsid w:val="00CC11E3"/>
    <w:rsid w:val="00CC1223"/>
    <w:rsid w:val="00CC17F4"/>
    <w:rsid w:val="00CC18BA"/>
    <w:rsid w:val="00CC257D"/>
    <w:rsid w:val="00CC386A"/>
    <w:rsid w:val="00CC4B62"/>
    <w:rsid w:val="00CC4C92"/>
    <w:rsid w:val="00CC68C5"/>
    <w:rsid w:val="00CD085F"/>
    <w:rsid w:val="00CD0C17"/>
    <w:rsid w:val="00CD0C39"/>
    <w:rsid w:val="00CD1627"/>
    <w:rsid w:val="00CD2343"/>
    <w:rsid w:val="00CD3C88"/>
    <w:rsid w:val="00CD43DF"/>
    <w:rsid w:val="00CD4E93"/>
    <w:rsid w:val="00CD5607"/>
    <w:rsid w:val="00CD5B21"/>
    <w:rsid w:val="00CE0799"/>
    <w:rsid w:val="00CE0CD8"/>
    <w:rsid w:val="00CE4145"/>
    <w:rsid w:val="00CE5B3C"/>
    <w:rsid w:val="00CE6078"/>
    <w:rsid w:val="00CE63C0"/>
    <w:rsid w:val="00CE6770"/>
    <w:rsid w:val="00CE712D"/>
    <w:rsid w:val="00CE764E"/>
    <w:rsid w:val="00CE76B8"/>
    <w:rsid w:val="00CE7735"/>
    <w:rsid w:val="00CF0212"/>
    <w:rsid w:val="00CF0A25"/>
    <w:rsid w:val="00CF1BE8"/>
    <w:rsid w:val="00CF1D36"/>
    <w:rsid w:val="00CF384F"/>
    <w:rsid w:val="00CF3FCD"/>
    <w:rsid w:val="00CF4E87"/>
    <w:rsid w:val="00CF534E"/>
    <w:rsid w:val="00CF596A"/>
    <w:rsid w:val="00CF7462"/>
    <w:rsid w:val="00D0013B"/>
    <w:rsid w:val="00D0037F"/>
    <w:rsid w:val="00D00B19"/>
    <w:rsid w:val="00D0237E"/>
    <w:rsid w:val="00D03C53"/>
    <w:rsid w:val="00D04A49"/>
    <w:rsid w:val="00D06B90"/>
    <w:rsid w:val="00D07F4C"/>
    <w:rsid w:val="00D114A8"/>
    <w:rsid w:val="00D134AB"/>
    <w:rsid w:val="00D14480"/>
    <w:rsid w:val="00D17201"/>
    <w:rsid w:val="00D17796"/>
    <w:rsid w:val="00D17E74"/>
    <w:rsid w:val="00D20345"/>
    <w:rsid w:val="00D20ED9"/>
    <w:rsid w:val="00D24619"/>
    <w:rsid w:val="00D249F2"/>
    <w:rsid w:val="00D24A90"/>
    <w:rsid w:val="00D24AF6"/>
    <w:rsid w:val="00D255D1"/>
    <w:rsid w:val="00D255F2"/>
    <w:rsid w:val="00D2608B"/>
    <w:rsid w:val="00D26564"/>
    <w:rsid w:val="00D27495"/>
    <w:rsid w:val="00D279F5"/>
    <w:rsid w:val="00D30943"/>
    <w:rsid w:val="00D316D4"/>
    <w:rsid w:val="00D327A7"/>
    <w:rsid w:val="00D329B8"/>
    <w:rsid w:val="00D33992"/>
    <w:rsid w:val="00D345C7"/>
    <w:rsid w:val="00D34A47"/>
    <w:rsid w:val="00D355A4"/>
    <w:rsid w:val="00D35ED2"/>
    <w:rsid w:val="00D367F8"/>
    <w:rsid w:val="00D36B93"/>
    <w:rsid w:val="00D379B7"/>
    <w:rsid w:val="00D404AF"/>
    <w:rsid w:val="00D41D1F"/>
    <w:rsid w:val="00D42B39"/>
    <w:rsid w:val="00D44D42"/>
    <w:rsid w:val="00D44FC1"/>
    <w:rsid w:val="00D45582"/>
    <w:rsid w:val="00D4562C"/>
    <w:rsid w:val="00D46672"/>
    <w:rsid w:val="00D466C9"/>
    <w:rsid w:val="00D4732C"/>
    <w:rsid w:val="00D473CD"/>
    <w:rsid w:val="00D53DDF"/>
    <w:rsid w:val="00D5476B"/>
    <w:rsid w:val="00D5567F"/>
    <w:rsid w:val="00D56B15"/>
    <w:rsid w:val="00D56DE0"/>
    <w:rsid w:val="00D57F8B"/>
    <w:rsid w:val="00D60A5A"/>
    <w:rsid w:val="00D60ACD"/>
    <w:rsid w:val="00D62CDD"/>
    <w:rsid w:val="00D63A5E"/>
    <w:rsid w:val="00D63CD8"/>
    <w:rsid w:val="00D64F24"/>
    <w:rsid w:val="00D709AC"/>
    <w:rsid w:val="00D7176B"/>
    <w:rsid w:val="00D71CC2"/>
    <w:rsid w:val="00D730C8"/>
    <w:rsid w:val="00D736A9"/>
    <w:rsid w:val="00D7474B"/>
    <w:rsid w:val="00D74BA1"/>
    <w:rsid w:val="00D74D1E"/>
    <w:rsid w:val="00D74E88"/>
    <w:rsid w:val="00D750FB"/>
    <w:rsid w:val="00D76638"/>
    <w:rsid w:val="00D81338"/>
    <w:rsid w:val="00D8185C"/>
    <w:rsid w:val="00D825B3"/>
    <w:rsid w:val="00D82BDD"/>
    <w:rsid w:val="00D83095"/>
    <w:rsid w:val="00D833E1"/>
    <w:rsid w:val="00D83456"/>
    <w:rsid w:val="00D837AB"/>
    <w:rsid w:val="00D84135"/>
    <w:rsid w:val="00D84C51"/>
    <w:rsid w:val="00D8564D"/>
    <w:rsid w:val="00D85E2F"/>
    <w:rsid w:val="00D860C4"/>
    <w:rsid w:val="00D867D3"/>
    <w:rsid w:val="00D86A6D"/>
    <w:rsid w:val="00D91AA7"/>
    <w:rsid w:val="00D938EA"/>
    <w:rsid w:val="00D942A8"/>
    <w:rsid w:val="00D9677C"/>
    <w:rsid w:val="00D968C5"/>
    <w:rsid w:val="00D975A6"/>
    <w:rsid w:val="00DA16EB"/>
    <w:rsid w:val="00DA17F4"/>
    <w:rsid w:val="00DA1C48"/>
    <w:rsid w:val="00DA1F86"/>
    <w:rsid w:val="00DA1F8D"/>
    <w:rsid w:val="00DA2DB0"/>
    <w:rsid w:val="00DA2E68"/>
    <w:rsid w:val="00DA3256"/>
    <w:rsid w:val="00DA42D4"/>
    <w:rsid w:val="00DA4E9C"/>
    <w:rsid w:val="00DA4F64"/>
    <w:rsid w:val="00DA65CC"/>
    <w:rsid w:val="00DA6A39"/>
    <w:rsid w:val="00DA7BEB"/>
    <w:rsid w:val="00DB0383"/>
    <w:rsid w:val="00DB0503"/>
    <w:rsid w:val="00DB06DB"/>
    <w:rsid w:val="00DB1371"/>
    <w:rsid w:val="00DB1734"/>
    <w:rsid w:val="00DB24CD"/>
    <w:rsid w:val="00DB28A6"/>
    <w:rsid w:val="00DB2AFD"/>
    <w:rsid w:val="00DB2C4D"/>
    <w:rsid w:val="00DB497C"/>
    <w:rsid w:val="00DB4AC2"/>
    <w:rsid w:val="00DB4DE4"/>
    <w:rsid w:val="00DB4F25"/>
    <w:rsid w:val="00DC0564"/>
    <w:rsid w:val="00DC0F32"/>
    <w:rsid w:val="00DC1E05"/>
    <w:rsid w:val="00DC3240"/>
    <w:rsid w:val="00DC38AB"/>
    <w:rsid w:val="00DC475B"/>
    <w:rsid w:val="00DC64D0"/>
    <w:rsid w:val="00DC68C2"/>
    <w:rsid w:val="00DC6DEB"/>
    <w:rsid w:val="00DD0BB4"/>
    <w:rsid w:val="00DD0D52"/>
    <w:rsid w:val="00DD0E02"/>
    <w:rsid w:val="00DD2A4A"/>
    <w:rsid w:val="00DD36CD"/>
    <w:rsid w:val="00DD3718"/>
    <w:rsid w:val="00DD4192"/>
    <w:rsid w:val="00DD45B5"/>
    <w:rsid w:val="00DD465A"/>
    <w:rsid w:val="00DD4F60"/>
    <w:rsid w:val="00DD5E24"/>
    <w:rsid w:val="00DD5F9E"/>
    <w:rsid w:val="00DD62DB"/>
    <w:rsid w:val="00DD7120"/>
    <w:rsid w:val="00DE0284"/>
    <w:rsid w:val="00DE03C0"/>
    <w:rsid w:val="00DE099E"/>
    <w:rsid w:val="00DE1ABF"/>
    <w:rsid w:val="00DE26E1"/>
    <w:rsid w:val="00DE2702"/>
    <w:rsid w:val="00DE2B8F"/>
    <w:rsid w:val="00DE3099"/>
    <w:rsid w:val="00DE31B5"/>
    <w:rsid w:val="00DE32AE"/>
    <w:rsid w:val="00DE3369"/>
    <w:rsid w:val="00DE3ECD"/>
    <w:rsid w:val="00DE4368"/>
    <w:rsid w:val="00DE46B3"/>
    <w:rsid w:val="00DE4E21"/>
    <w:rsid w:val="00DE4F33"/>
    <w:rsid w:val="00DE7067"/>
    <w:rsid w:val="00DE7375"/>
    <w:rsid w:val="00DF4249"/>
    <w:rsid w:val="00DF5268"/>
    <w:rsid w:val="00DF5EB4"/>
    <w:rsid w:val="00E00B89"/>
    <w:rsid w:val="00E00C68"/>
    <w:rsid w:val="00E019F2"/>
    <w:rsid w:val="00E01DE7"/>
    <w:rsid w:val="00E01F3D"/>
    <w:rsid w:val="00E02E56"/>
    <w:rsid w:val="00E05AE8"/>
    <w:rsid w:val="00E06494"/>
    <w:rsid w:val="00E072A5"/>
    <w:rsid w:val="00E104C9"/>
    <w:rsid w:val="00E10B2E"/>
    <w:rsid w:val="00E11BA6"/>
    <w:rsid w:val="00E142A8"/>
    <w:rsid w:val="00E14592"/>
    <w:rsid w:val="00E16BCC"/>
    <w:rsid w:val="00E1788C"/>
    <w:rsid w:val="00E207BE"/>
    <w:rsid w:val="00E236A1"/>
    <w:rsid w:val="00E246AC"/>
    <w:rsid w:val="00E24B28"/>
    <w:rsid w:val="00E250FF"/>
    <w:rsid w:val="00E261F3"/>
    <w:rsid w:val="00E26ADC"/>
    <w:rsid w:val="00E2788A"/>
    <w:rsid w:val="00E30C86"/>
    <w:rsid w:val="00E31A80"/>
    <w:rsid w:val="00E324FF"/>
    <w:rsid w:val="00E32B70"/>
    <w:rsid w:val="00E333C6"/>
    <w:rsid w:val="00E335BF"/>
    <w:rsid w:val="00E33673"/>
    <w:rsid w:val="00E33853"/>
    <w:rsid w:val="00E33F03"/>
    <w:rsid w:val="00E34208"/>
    <w:rsid w:val="00E34F05"/>
    <w:rsid w:val="00E35116"/>
    <w:rsid w:val="00E35197"/>
    <w:rsid w:val="00E35C1C"/>
    <w:rsid w:val="00E35C81"/>
    <w:rsid w:val="00E360EC"/>
    <w:rsid w:val="00E36970"/>
    <w:rsid w:val="00E3707E"/>
    <w:rsid w:val="00E37D65"/>
    <w:rsid w:val="00E41476"/>
    <w:rsid w:val="00E429C1"/>
    <w:rsid w:val="00E42AF0"/>
    <w:rsid w:val="00E42B33"/>
    <w:rsid w:val="00E459C1"/>
    <w:rsid w:val="00E47390"/>
    <w:rsid w:val="00E47596"/>
    <w:rsid w:val="00E47D65"/>
    <w:rsid w:val="00E509B3"/>
    <w:rsid w:val="00E511CD"/>
    <w:rsid w:val="00E5193B"/>
    <w:rsid w:val="00E52430"/>
    <w:rsid w:val="00E52DCE"/>
    <w:rsid w:val="00E53C08"/>
    <w:rsid w:val="00E54909"/>
    <w:rsid w:val="00E573FD"/>
    <w:rsid w:val="00E57E50"/>
    <w:rsid w:val="00E57E5A"/>
    <w:rsid w:val="00E60975"/>
    <w:rsid w:val="00E62A2F"/>
    <w:rsid w:val="00E62C64"/>
    <w:rsid w:val="00E6350F"/>
    <w:rsid w:val="00E65288"/>
    <w:rsid w:val="00E653CC"/>
    <w:rsid w:val="00E664B8"/>
    <w:rsid w:val="00E670EA"/>
    <w:rsid w:val="00E67183"/>
    <w:rsid w:val="00E673FE"/>
    <w:rsid w:val="00E70C72"/>
    <w:rsid w:val="00E749AA"/>
    <w:rsid w:val="00E7538C"/>
    <w:rsid w:val="00E755B4"/>
    <w:rsid w:val="00E75AAE"/>
    <w:rsid w:val="00E77B04"/>
    <w:rsid w:val="00E8049B"/>
    <w:rsid w:val="00E812BA"/>
    <w:rsid w:val="00E814E6"/>
    <w:rsid w:val="00E81807"/>
    <w:rsid w:val="00E8452B"/>
    <w:rsid w:val="00E85F4C"/>
    <w:rsid w:val="00E85F60"/>
    <w:rsid w:val="00E92A5C"/>
    <w:rsid w:val="00E92BB5"/>
    <w:rsid w:val="00E9532D"/>
    <w:rsid w:val="00E97263"/>
    <w:rsid w:val="00E972FE"/>
    <w:rsid w:val="00E973D1"/>
    <w:rsid w:val="00E97DDE"/>
    <w:rsid w:val="00EA073F"/>
    <w:rsid w:val="00EA091B"/>
    <w:rsid w:val="00EA1755"/>
    <w:rsid w:val="00EA2126"/>
    <w:rsid w:val="00EA25F1"/>
    <w:rsid w:val="00EA28BD"/>
    <w:rsid w:val="00EA30A9"/>
    <w:rsid w:val="00EA70FD"/>
    <w:rsid w:val="00EB0283"/>
    <w:rsid w:val="00EB4AE4"/>
    <w:rsid w:val="00EB53BC"/>
    <w:rsid w:val="00EB5C9D"/>
    <w:rsid w:val="00EC05E6"/>
    <w:rsid w:val="00EC0744"/>
    <w:rsid w:val="00EC09B4"/>
    <w:rsid w:val="00EC1205"/>
    <w:rsid w:val="00EC1776"/>
    <w:rsid w:val="00EC1E6D"/>
    <w:rsid w:val="00EC3576"/>
    <w:rsid w:val="00EC38A3"/>
    <w:rsid w:val="00EC3E9E"/>
    <w:rsid w:val="00EC6636"/>
    <w:rsid w:val="00EC69C5"/>
    <w:rsid w:val="00EC6D06"/>
    <w:rsid w:val="00ED074D"/>
    <w:rsid w:val="00ED0AFC"/>
    <w:rsid w:val="00ED1358"/>
    <w:rsid w:val="00ED1ED2"/>
    <w:rsid w:val="00ED27D1"/>
    <w:rsid w:val="00ED2EF1"/>
    <w:rsid w:val="00ED375C"/>
    <w:rsid w:val="00ED4040"/>
    <w:rsid w:val="00ED4F69"/>
    <w:rsid w:val="00ED5FA8"/>
    <w:rsid w:val="00EE2C6D"/>
    <w:rsid w:val="00EE3A2F"/>
    <w:rsid w:val="00EE4AA5"/>
    <w:rsid w:val="00EE4AEC"/>
    <w:rsid w:val="00EE4B0B"/>
    <w:rsid w:val="00EE586E"/>
    <w:rsid w:val="00EE6456"/>
    <w:rsid w:val="00EE6E09"/>
    <w:rsid w:val="00EF0334"/>
    <w:rsid w:val="00EF15DD"/>
    <w:rsid w:val="00EF197D"/>
    <w:rsid w:val="00EF5376"/>
    <w:rsid w:val="00EF550D"/>
    <w:rsid w:val="00EF57E3"/>
    <w:rsid w:val="00EF761D"/>
    <w:rsid w:val="00EF7DFF"/>
    <w:rsid w:val="00F0140A"/>
    <w:rsid w:val="00F018BC"/>
    <w:rsid w:val="00F022D4"/>
    <w:rsid w:val="00F02743"/>
    <w:rsid w:val="00F0327D"/>
    <w:rsid w:val="00F033A5"/>
    <w:rsid w:val="00F05D30"/>
    <w:rsid w:val="00F07ED1"/>
    <w:rsid w:val="00F11E9C"/>
    <w:rsid w:val="00F12223"/>
    <w:rsid w:val="00F151B8"/>
    <w:rsid w:val="00F151BA"/>
    <w:rsid w:val="00F17073"/>
    <w:rsid w:val="00F205CF"/>
    <w:rsid w:val="00F211B9"/>
    <w:rsid w:val="00F22BF8"/>
    <w:rsid w:val="00F23DD3"/>
    <w:rsid w:val="00F248C0"/>
    <w:rsid w:val="00F256BD"/>
    <w:rsid w:val="00F25A3D"/>
    <w:rsid w:val="00F261CD"/>
    <w:rsid w:val="00F263C4"/>
    <w:rsid w:val="00F27B95"/>
    <w:rsid w:val="00F27FD7"/>
    <w:rsid w:val="00F31C51"/>
    <w:rsid w:val="00F32F92"/>
    <w:rsid w:val="00F3432A"/>
    <w:rsid w:val="00F3455E"/>
    <w:rsid w:val="00F364D9"/>
    <w:rsid w:val="00F414CD"/>
    <w:rsid w:val="00F456DD"/>
    <w:rsid w:val="00F46D66"/>
    <w:rsid w:val="00F50C0A"/>
    <w:rsid w:val="00F5125A"/>
    <w:rsid w:val="00F51DD2"/>
    <w:rsid w:val="00F51FD7"/>
    <w:rsid w:val="00F53580"/>
    <w:rsid w:val="00F53B51"/>
    <w:rsid w:val="00F55047"/>
    <w:rsid w:val="00F55DA7"/>
    <w:rsid w:val="00F56B18"/>
    <w:rsid w:val="00F56B42"/>
    <w:rsid w:val="00F57CD7"/>
    <w:rsid w:val="00F57D33"/>
    <w:rsid w:val="00F62489"/>
    <w:rsid w:val="00F6253D"/>
    <w:rsid w:val="00F625EA"/>
    <w:rsid w:val="00F635D4"/>
    <w:rsid w:val="00F63EBF"/>
    <w:rsid w:val="00F644A0"/>
    <w:rsid w:val="00F6493D"/>
    <w:rsid w:val="00F64C19"/>
    <w:rsid w:val="00F65118"/>
    <w:rsid w:val="00F654BE"/>
    <w:rsid w:val="00F65781"/>
    <w:rsid w:val="00F65E89"/>
    <w:rsid w:val="00F66A21"/>
    <w:rsid w:val="00F70547"/>
    <w:rsid w:val="00F71984"/>
    <w:rsid w:val="00F740FB"/>
    <w:rsid w:val="00F7705A"/>
    <w:rsid w:val="00F7754B"/>
    <w:rsid w:val="00F77831"/>
    <w:rsid w:val="00F8114C"/>
    <w:rsid w:val="00F8149B"/>
    <w:rsid w:val="00F82388"/>
    <w:rsid w:val="00F82E1D"/>
    <w:rsid w:val="00F85E03"/>
    <w:rsid w:val="00F865BA"/>
    <w:rsid w:val="00F8773F"/>
    <w:rsid w:val="00F87EB0"/>
    <w:rsid w:val="00F90E5E"/>
    <w:rsid w:val="00F92BEA"/>
    <w:rsid w:val="00F944A8"/>
    <w:rsid w:val="00F9530D"/>
    <w:rsid w:val="00FA069A"/>
    <w:rsid w:val="00FA1E10"/>
    <w:rsid w:val="00FA25BC"/>
    <w:rsid w:val="00FA3AAE"/>
    <w:rsid w:val="00FA536F"/>
    <w:rsid w:val="00FA5AD1"/>
    <w:rsid w:val="00FA62D7"/>
    <w:rsid w:val="00FA6482"/>
    <w:rsid w:val="00FB0D34"/>
    <w:rsid w:val="00FB15F0"/>
    <w:rsid w:val="00FB21FA"/>
    <w:rsid w:val="00FB2B5B"/>
    <w:rsid w:val="00FB2D56"/>
    <w:rsid w:val="00FB455B"/>
    <w:rsid w:val="00FB4DF2"/>
    <w:rsid w:val="00FB59C6"/>
    <w:rsid w:val="00FB633B"/>
    <w:rsid w:val="00FB715D"/>
    <w:rsid w:val="00FB728C"/>
    <w:rsid w:val="00FC0456"/>
    <w:rsid w:val="00FC0BB2"/>
    <w:rsid w:val="00FC206D"/>
    <w:rsid w:val="00FC373E"/>
    <w:rsid w:val="00FC423B"/>
    <w:rsid w:val="00FC4469"/>
    <w:rsid w:val="00FC47C4"/>
    <w:rsid w:val="00FC4C86"/>
    <w:rsid w:val="00FC55AA"/>
    <w:rsid w:val="00FD0FC3"/>
    <w:rsid w:val="00FD13E0"/>
    <w:rsid w:val="00FD2E7E"/>
    <w:rsid w:val="00FD2F2A"/>
    <w:rsid w:val="00FD427D"/>
    <w:rsid w:val="00FD4ADB"/>
    <w:rsid w:val="00FD545D"/>
    <w:rsid w:val="00FD64BE"/>
    <w:rsid w:val="00FE05D2"/>
    <w:rsid w:val="00FE169C"/>
    <w:rsid w:val="00FE2ECB"/>
    <w:rsid w:val="00FE33D3"/>
    <w:rsid w:val="00FE382F"/>
    <w:rsid w:val="00FE582C"/>
    <w:rsid w:val="00FE58F9"/>
    <w:rsid w:val="00FE640D"/>
    <w:rsid w:val="00FE6620"/>
    <w:rsid w:val="00FE714B"/>
    <w:rsid w:val="00FE7530"/>
    <w:rsid w:val="00FF362D"/>
    <w:rsid w:val="00FF36E8"/>
    <w:rsid w:val="00FF4317"/>
    <w:rsid w:val="00FF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2E8DBCD"/>
  <w15:docId w15:val="{B24DDD87-2B38-41D1-8D7E-7C638726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8B"/>
    <w:pPr>
      <w:spacing w:after="200" w:line="276" w:lineRule="auto"/>
    </w:pPr>
    <w:rPr>
      <w:sz w:val="22"/>
      <w:szCs w:val="22"/>
    </w:rPr>
  </w:style>
  <w:style w:type="paragraph" w:styleId="Heading1">
    <w:name w:val="heading 1"/>
    <w:basedOn w:val="Normal"/>
    <w:next w:val="Normal"/>
    <w:link w:val="Heading1Char"/>
    <w:uiPriority w:val="9"/>
    <w:qFormat/>
    <w:rsid w:val="00342CF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63D0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663D0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2CFE"/>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342CFE"/>
    <w:pPr>
      <w:outlineLvl w:val="9"/>
    </w:pPr>
  </w:style>
  <w:style w:type="paragraph" w:styleId="BalloonText">
    <w:name w:val="Balloon Text"/>
    <w:basedOn w:val="Normal"/>
    <w:link w:val="BalloonTextChar"/>
    <w:uiPriority w:val="99"/>
    <w:semiHidden/>
    <w:unhideWhenUsed/>
    <w:rsid w:val="00342C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2CFE"/>
    <w:rPr>
      <w:rFonts w:ascii="Tahoma" w:hAnsi="Tahoma" w:cs="Tahoma"/>
      <w:sz w:val="16"/>
      <w:szCs w:val="16"/>
    </w:rPr>
  </w:style>
  <w:style w:type="character" w:customStyle="1" w:styleId="Heading2Char">
    <w:name w:val="Heading 2 Char"/>
    <w:link w:val="Heading2"/>
    <w:uiPriority w:val="9"/>
    <w:semiHidden/>
    <w:rsid w:val="00663D01"/>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F50C0A"/>
    <w:pPr>
      <w:tabs>
        <w:tab w:val="right" w:leader="dot" w:pos="9350"/>
      </w:tabs>
      <w:spacing w:after="0" w:line="240" w:lineRule="auto"/>
    </w:pPr>
    <w:rPr>
      <w:rFonts w:ascii="Garamond" w:hAnsi="Garamond"/>
      <w:sz w:val="24"/>
    </w:rPr>
  </w:style>
  <w:style w:type="character" w:customStyle="1" w:styleId="Heading3Char">
    <w:name w:val="Heading 3 Char"/>
    <w:link w:val="Heading3"/>
    <w:uiPriority w:val="9"/>
    <w:semiHidden/>
    <w:rsid w:val="00663D01"/>
    <w:rPr>
      <w:rFonts w:ascii="Cambria" w:eastAsia="Times New Roman" w:hAnsi="Cambria" w:cs="Times New Roman"/>
      <w:b/>
      <w:bCs/>
      <w:color w:val="4F81BD"/>
    </w:rPr>
  </w:style>
  <w:style w:type="character" w:styleId="CommentReference">
    <w:name w:val="annotation reference"/>
    <w:uiPriority w:val="99"/>
    <w:semiHidden/>
    <w:unhideWhenUsed/>
    <w:rsid w:val="00963857"/>
    <w:rPr>
      <w:sz w:val="16"/>
      <w:szCs w:val="16"/>
    </w:rPr>
  </w:style>
  <w:style w:type="paragraph" w:styleId="CommentText">
    <w:name w:val="annotation text"/>
    <w:basedOn w:val="Normal"/>
    <w:link w:val="CommentTextChar"/>
    <w:uiPriority w:val="99"/>
    <w:unhideWhenUsed/>
    <w:rsid w:val="00963857"/>
    <w:rPr>
      <w:sz w:val="20"/>
      <w:szCs w:val="20"/>
    </w:rPr>
  </w:style>
  <w:style w:type="character" w:customStyle="1" w:styleId="CommentTextChar">
    <w:name w:val="Comment Text Char"/>
    <w:basedOn w:val="DefaultParagraphFont"/>
    <w:link w:val="CommentText"/>
    <w:uiPriority w:val="99"/>
    <w:rsid w:val="00963857"/>
  </w:style>
  <w:style w:type="paragraph" w:styleId="CommentSubject">
    <w:name w:val="annotation subject"/>
    <w:basedOn w:val="CommentText"/>
    <w:next w:val="CommentText"/>
    <w:link w:val="CommentSubjectChar"/>
    <w:uiPriority w:val="99"/>
    <w:semiHidden/>
    <w:unhideWhenUsed/>
    <w:rsid w:val="00963857"/>
    <w:rPr>
      <w:b/>
      <w:bCs/>
    </w:rPr>
  </w:style>
  <w:style w:type="character" w:customStyle="1" w:styleId="CommentSubjectChar">
    <w:name w:val="Comment Subject Char"/>
    <w:link w:val="CommentSubject"/>
    <w:uiPriority w:val="99"/>
    <w:semiHidden/>
    <w:rsid w:val="00963857"/>
    <w:rPr>
      <w:b/>
      <w:bCs/>
    </w:rPr>
  </w:style>
  <w:style w:type="paragraph" w:styleId="Revision">
    <w:name w:val="Revision"/>
    <w:hidden/>
    <w:uiPriority w:val="99"/>
    <w:semiHidden/>
    <w:rsid w:val="00963857"/>
    <w:rPr>
      <w:sz w:val="22"/>
      <w:szCs w:val="22"/>
    </w:rPr>
  </w:style>
  <w:style w:type="character" w:styleId="Hyperlink">
    <w:name w:val="Hyperlink"/>
    <w:uiPriority w:val="99"/>
    <w:unhideWhenUsed/>
    <w:rsid w:val="00E1788C"/>
    <w:rPr>
      <w:color w:val="0000FF"/>
      <w:u w:val="single"/>
    </w:rPr>
  </w:style>
  <w:style w:type="paragraph" w:customStyle="1" w:styleId="CM102">
    <w:name w:val="CM102"/>
    <w:basedOn w:val="Normal"/>
    <w:next w:val="Normal"/>
    <w:uiPriority w:val="99"/>
    <w:rsid w:val="004E7507"/>
    <w:pPr>
      <w:autoSpaceDE w:val="0"/>
      <w:autoSpaceDN w:val="0"/>
      <w:adjustRightInd w:val="0"/>
      <w:spacing w:after="0" w:line="240" w:lineRule="auto"/>
    </w:pPr>
    <w:rPr>
      <w:rFonts w:ascii="Times New Roman" w:hAnsi="Times New Roman"/>
      <w:sz w:val="24"/>
      <w:szCs w:val="24"/>
    </w:rPr>
  </w:style>
  <w:style w:type="paragraph" w:customStyle="1" w:styleId="CM82">
    <w:name w:val="CM82"/>
    <w:basedOn w:val="Normal"/>
    <w:next w:val="Normal"/>
    <w:uiPriority w:val="99"/>
    <w:rsid w:val="004E7507"/>
    <w:pPr>
      <w:autoSpaceDE w:val="0"/>
      <w:autoSpaceDN w:val="0"/>
      <w:adjustRightInd w:val="0"/>
      <w:spacing w:after="0" w:line="231" w:lineRule="atLeast"/>
    </w:pPr>
    <w:rPr>
      <w:rFonts w:ascii="Times New Roman" w:hAnsi="Times New Roman"/>
      <w:sz w:val="24"/>
      <w:szCs w:val="24"/>
    </w:rPr>
  </w:style>
  <w:style w:type="paragraph" w:customStyle="1" w:styleId="CM118">
    <w:name w:val="CM118"/>
    <w:basedOn w:val="Normal"/>
    <w:next w:val="Normal"/>
    <w:uiPriority w:val="99"/>
    <w:rsid w:val="004E7507"/>
    <w:pPr>
      <w:autoSpaceDE w:val="0"/>
      <w:autoSpaceDN w:val="0"/>
      <w:adjustRightInd w:val="0"/>
      <w:spacing w:after="0" w:line="240" w:lineRule="auto"/>
    </w:pPr>
    <w:rPr>
      <w:rFonts w:ascii="Times New Roman" w:hAnsi="Times New Roman"/>
      <w:sz w:val="24"/>
      <w:szCs w:val="24"/>
    </w:rPr>
  </w:style>
  <w:style w:type="paragraph" w:styleId="ListParagraph">
    <w:name w:val="List Paragraph"/>
    <w:basedOn w:val="Normal"/>
    <w:uiPriority w:val="34"/>
    <w:qFormat/>
    <w:rsid w:val="00347DB7"/>
    <w:pPr>
      <w:ind w:left="720"/>
    </w:pPr>
  </w:style>
  <w:style w:type="paragraph" w:customStyle="1" w:styleId="Default">
    <w:name w:val="Default"/>
    <w:rsid w:val="00347DB7"/>
    <w:pPr>
      <w:autoSpaceDE w:val="0"/>
      <w:autoSpaceDN w:val="0"/>
      <w:adjustRightInd w:val="0"/>
    </w:pPr>
    <w:rPr>
      <w:rFonts w:ascii="Times New Roman" w:hAnsi="Times New Roman"/>
      <w:color w:val="000000"/>
      <w:sz w:val="24"/>
      <w:szCs w:val="24"/>
    </w:rPr>
  </w:style>
  <w:style w:type="paragraph" w:customStyle="1" w:styleId="CM77">
    <w:name w:val="CM77"/>
    <w:basedOn w:val="Default"/>
    <w:next w:val="Default"/>
    <w:uiPriority w:val="99"/>
    <w:rsid w:val="00EA25F1"/>
    <w:pPr>
      <w:spacing w:line="231" w:lineRule="atLeast"/>
    </w:pPr>
    <w:rPr>
      <w:color w:val="auto"/>
    </w:rPr>
  </w:style>
  <w:style w:type="paragraph" w:customStyle="1" w:styleId="CM83">
    <w:name w:val="CM83"/>
    <w:basedOn w:val="Default"/>
    <w:next w:val="Default"/>
    <w:uiPriority w:val="99"/>
    <w:rsid w:val="00EA25F1"/>
    <w:pPr>
      <w:spacing w:line="231" w:lineRule="atLeast"/>
    </w:pPr>
    <w:rPr>
      <w:color w:val="auto"/>
    </w:rPr>
  </w:style>
  <w:style w:type="paragraph" w:customStyle="1" w:styleId="CM176">
    <w:name w:val="CM176"/>
    <w:basedOn w:val="Default"/>
    <w:next w:val="Default"/>
    <w:uiPriority w:val="99"/>
    <w:rsid w:val="00B54181"/>
    <w:rPr>
      <w:color w:val="auto"/>
    </w:rPr>
  </w:style>
  <w:style w:type="paragraph" w:customStyle="1" w:styleId="CM179">
    <w:name w:val="CM179"/>
    <w:basedOn w:val="Default"/>
    <w:next w:val="Default"/>
    <w:uiPriority w:val="99"/>
    <w:rsid w:val="00CF1D36"/>
    <w:rPr>
      <w:color w:val="auto"/>
    </w:rPr>
  </w:style>
  <w:style w:type="paragraph" w:customStyle="1" w:styleId="CM153">
    <w:name w:val="CM153"/>
    <w:basedOn w:val="Default"/>
    <w:next w:val="Default"/>
    <w:uiPriority w:val="99"/>
    <w:rsid w:val="003732AA"/>
    <w:pPr>
      <w:spacing w:line="231" w:lineRule="atLeast"/>
    </w:pPr>
    <w:rPr>
      <w:color w:val="auto"/>
    </w:rPr>
  </w:style>
  <w:style w:type="paragraph" w:customStyle="1" w:styleId="CM198">
    <w:name w:val="CM198"/>
    <w:basedOn w:val="Default"/>
    <w:next w:val="Default"/>
    <w:uiPriority w:val="99"/>
    <w:rsid w:val="007F6756"/>
    <w:rPr>
      <w:color w:val="auto"/>
    </w:rPr>
  </w:style>
  <w:style w:type="paragraph" w:styleId="Header">
    <w:name w:val="header"/>
    <w:basedOn w:val="Normal"/>
    <w:link w:val="HeaderChar"/>
    <w:uiPriority w:val="99"/>
    <w:unhideWhenUsed/>
    <w:rsid w:val="0036737A"/>
    <w:pPr>
      <w:tabs>
        <w:tab w:val="center" w:pos="4680"/>
        <w:tab w:val="right" w:pos="9360"/>
      </w:tabs>
    </w:pPr>
  </w:style>
  <w:style w:type="character" w:customStyle="1" w:styleId="HeaderChar">
    <w:name w:val="Header Char"/>
    <w:link w:val="Header"/>
    <w:uiPriority w:val="99"/>
    <w:rsid w:val="0036737A"/>
    <w:rPr>
      <w:sz w:val="22"/>
      <w:szCs w:val="22"/>
    </w:rPr>
  </w:style>
  <w:style w:type="paragraph" w:styleId="Footer">
    <w:name w:val="footer"/>
    <w:basedOn w:val="Normal"/>
    <w:link w:val="FooterChar"/>
    <w:uiPriority w:val="99"/>
    <w:unhideWhenUsed/>
    <w:rsid w:val="0036737A"/>
    <w:pPr>
      <w:tabs>
        <w:tab w:val="center" w:pos="4680"/>
        <w:tab w:val="right" w:pos="9360"/>
      </w:tabs>
    </w:pPr>
  </w:style>
  <w:style w:type="character" w:customStyle="1" w:styleId="FooterChar">
    <w:name w:val="Footer Char"/>
    <w:link w:val="Footer"/>
    <w:uiPriority w:val="99"/>
    <w:rsid w:val="0036737A"/>
    <w:rPr>
      <w:sz w:val="22"/>
      <w:szCs w:val="22"/>
    </w:rPr>
  </w:style>
  <w:style w:type="character" w:styleId="FollowedHyperlink">
    <w:name w:val="FollowedHyperlink"/>
    <w:uiPriority w:val="99"/>
    <w:semiHidden/>
    <w:unhideWhenUsed/>
    <w:rsid w:val="00BF6888"/>
    <w:rPr>
      <w:color w:val="800080"/>
      <w:u w:val="single"/>
    </w:rPr>
  </w:style>
  <w:style w:type="paragraph" w:styleId="NormalWeb">
    <w:name w:val="Normal (Web)"/>
    <w:basedOn w:val="Normal"/>
    <w:uiPriority w:val="99"/>
    <w:rsid w:val="00A70066"/>
    <w:pPr>
      <w:spacing w:before="100" w:beforeAutospacing="1" w:after="100" w:afterAutospacing="1" w:line="240" w:lineRule="auto"/>
    </w:pPr>
    <w:rPr>
      <w:rFonts w:ascii="Times New Roman" w:eastAsia="Times New Roman" w:hAnsi="Times New Roman"/>
      <w:sz w:val="24"/>
      <w:szCs w:val="24"/>
    </w:rPr>
  </w:style>
  <w:style w:type="paragraph" w:customStyle="1" w:styleId="BodyTextIn">
    <w:name w:val="Body Text In"/>
    <w:basedOn w:val="Normal"/>
    <w:rsid w:val="00AD422A"/>
    <w:pPr>
      <w:widowControl w:val="0"/>
      <w:autoSpaceDE w:val="0"/>
      <w:autoSpaceDN w:val="0"/>
      <w:adjustRightInd w:val="0"/>
      <w:spacing w:after="0" w:line="240" w:lineRule="auto"/>
      <w:ind w:firstLine="720"/>
      <w:jc w:val="both"/>
    </w:pPr>
    <w:rPr>
      <w:rFonts w:ascii="Griffon" w:eastAsia="Times New Roman" w:hAnsi="Griffon" w:cs="Griffon"/>
    </w:rPr>
  </w:style>
  <w:style w:type="table" w:styleId="TableGrid">
    <w:name w:val="Table Grid"/>
    <w:basedOn w:val="TableNormal"/>
    <w:rsid w:val="00AD422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37D76"/>
  </w:style>
  <w:style w:type="paragraph" w:styleId="BodyText">
    <w:name w:val="Body Text"/>
    <w:basedOn w:val="Normal"/>
    <w:link w:val="BodyTextChar"/>
    <w:rsid w:val="00DE0284"/>
    <w:pPr>
      <w:spacing w:after="0" w:line="240" w:lineRule="auto"/>
    </w:pPr>
    <w:rPr>
      <w:rFonts w:ascii="Times New Roman" w:eastAsia="Times New Roman" w:hAnsi="Times New Roman"/>
      <w:szCs w:val="20"/>
    </w:rPr>
  </w:style>
  <w:style w:type="character" w:customStyle="1" w:styleId="EmailStyle50">
    <w:name w:val="EmailStyle50"/>
    <w:semiHidden/>
    <w:rsid w:val="003C57F7"/>
    <w:rPr>
      <w:rFonts w:ascii="Garamond" w:hAnsi="Garamond"/>
      <w:b w:val="0"/>
      <w:bCs w:val="0"/>
      <w:i w:val="0"/>
      <w:iCs w:val="0"/>
      <w:strike w:val="0"/>
      <w:color w:val="auto"/>
      <w:sz w:val="24"/>
      <w:szCs w:val="24"/>
      <w:u w:val="none"/>
    </w:rPr>
  </w:style>
  <w:style w:type="paragraph" w:styleId="DocumentMap">
    <w:name w:val="Document Map"/>
    <w:basedOn w:val="Normal"/>
    <w:semiHidden/>
    <w:rsid w:val="00893E7A"/>
    <w:pPr>
      <w:shd w:val="clear" w:color="auto" w:fill="000080"/>
    </w:pPr>
    <w:rPr>
      <w:rFonts w:ascii="Tahoma" w:hAnsi="Tahoma" w:cs="Tahoma"/>
      <w:sz w:val="20"/>
      <w:szCs w:val="20"/>
    </w:rPr>
  </w:style>
  <w:style w:type="paragraph" w:styleId="BodyTextIndent">
    <w:name w:val="Body Text Indent"/>
    <w:basedOn w:val="Normal"/>
    <w:link w:val="BodyTextIndentChar"/>
    <w:uiPriority w:val="99"/>
    <w:semiHidden/>
    <w:unhideWhenUsed/>
    <w:rsid w:val="00205C2A"/>
    <w:pPr>
      <w:spacing w:after="120"/>
      <w:ind w:left="360"/>
    </w:pPr>
  </w:style>
  <w:style w:type="character" w:customStyle="1" w:styleId="BodyTextIndentChar">
    <w:name w:val="Body Text Indent Char"/>
    <w:link w:val="BodyTextIndent"/>
    <w:uiPriority w:val="99"/>
    <w:semiHidden/>
    <w:rsid w:val="00205C2A"/>
    <w:rPr>
      <w:sz w:val="22"/>
      <w:szCs w:val="22"/>
    </w:rPr>
  </w:style>
  <w:style w:type="character" w:customStyle="1" w:styleId="ABarber">
    <w:name w:val="ABarber"/>
    <w:semiHidden/>
    <w:rsid w:val="00694C31"/>
    <w:rPr>
      <w:rFonts w:ascii="Garamond" w:hAnsi="Garamond"/>
      <w:b w:val="0"/>
      <w:bCs w:val="0"/>
      <w:i w:val="0"/>
      <w:iCs w:val="0"/>
      <w:strike w:val="0"/>
      <w:color w:val="0000FF"/>
      <w:sz w:val="24"/>
      <w:szCs w:val="24"/>
      <w:u w:val="none"/>
    </w:rPr>
  </w:style>
  <w:style w:type="paragraph" w:customStyle="1" w:styleId="Normal1">
    <w:name w:val="Normal1"/>
    <w:basedOn w:val="Normal"/>
    <w:rsid w:val="00F205CF"/>
    <w:pPr>
      <w:spacing w:before="100" w:beforeAutospacing="1" w:after="100" w:afterAutospacing="1" w:line="240" w:lineRule="auto"/>
    </w:pPr>
    <w:rPr>
      <w:rFonts w:ascii="Arial" w:eastAsia="Times New Roman" w:hAnsi="Arial" w:cs="Arial"/>
      <w:color w:val="000000"/>
      <w:sz w:val="20"/>
      <w:szCs w:val="20"/>
    </w:rPr>
  </w:style>
  <w:style w:type="paragraph" w:styleId="BodyTextIndent2">
    <w:name w:val="Body Text Indent 2"/>
    <w:basedOn w:val="Normal"/>
    <w:link w:val="BodyTextIndent2Char"/>
    <w:uiPriority w:val="99"/>
    <w:semiHidden/>
    <w:unhideWhenUsed/>
    <w:rsid w:val="00B843BF"/>
    <w:pPr>
      <w:spacing w:after="120" w:line="480" w:lineRule="auto"/>
      <w:ind w:left="360"/>
    </w:pPr>
  </w:style>
  <w:style w:type="character" w:customStyle="1" w:styleId="BodyTextIndent2Char">
    <w:name w:val="Body Text Indent 2 Char"/>
    <w:basedOn w:val="DefaultParagraphFont"/>
    <w:link w:val="BodyTextIndent2"/>
    <w:uiPriority w:val="99"/>
    <w:semiHidden/>
    <w:rsid w:val="00B843BF"/>
    <w:rPr>
      <w:sz w:val="22"/>
      <w:szCs w:val="22"/>
    </w:rPr>
  </w:style>
  <w:style w:type="character" w:customStyle="1" w:styleId="BodyTextChar">
    <w:name w:val="Body Text Char"/>
    <w:basedOn w:val="DefaultParagraphFont"/>
    <w:link w:val="BodyText"/>
    <w:rsid w:val="005577AB"/>
    <w:rPr>
      <w:rFonts w:ascii="Times New Roman" w:eastAsia="Times New Roman" w:hAnsi="Times New Roman"/>
      <w:sz w:val="22"/>
    </w:rPr>
  </w:style>
  <w:style w:type="character" w:customStyle="1" w:styleId="CharChar8">
    <w:name w:val="Char Char8"/>
    <w:basedOn w:val="DefaultParagraphFont"/>
    <w:rsid w:val="00BF1C9E"/>
    <w:rPr>
      <w:rFonts w:ascii="Cambria" w:eastAsia="Times New Roman" w:hAnsi="Cambria" w:cs="Times New Roman"/>
      <w:b/>
      <w:bCs/>
      <w:color w:val="365F91"/>
      <w:sz w:val="28"/>
      <w:szCs w:val="28"/>
    </w:rPr>
  </w:style>
  <w:style w:type="character" w:styleId="Strong">
    <w:name w:val="Strong"/>
    <w:basedOn w:val="DefaultParagraphFont"/>
    <w:uiPriority w:val="22"/>
    <w:qFormat/>
    <w:rsid w:val="00F654BE"/>
    <w:rPr>
      <w:b/>
      <w:bCs/>
    </w:rPr>
  </w:style>
  <w:style w:type="character" w:styleId="SubtleEmphasis">
    <w:name w:val="Subtle Emphasis"/>
    <w:basedOn w:val="DefaultParagraphFont"/>
    <w:uiPriority w:val="19"/>
    <w:qFormat/>
    <w:rsid w:val="007E252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089">
      <w:bodyDiv w:val="1"/>
      <w:marLeft w:val="0"/>
      <w:marRight w:val="0"/>
      <w:marTop w:val="0"/>
      <w:marBottom w:val="0"/>
      <w:divBdr>
        <w:top w:val="none" w:sz="0" w:space="0" w:color="auto"/>
        <w:left w:val="none" w:sz="0" w:space="0" w:color="auto"/>
        <w:bottom w:val="none" w:sz="0" w:space="0" w:color="auto"/>
        <w:right w:val="none" w:sz="0" w:space="0" w:color="auto"/>
      </w:divBdr>
      <w:divsChild>
        <w:div w:id="229121296">
          <w:marLeft w:val="0"/>
          <w:marRight w:val="0"/>
          <w:marTop w:val="0"/>
          <w:marBottom w:val="0"/>
          <w:divBdr>
            <w:top w:val="none" w:sz="0" w:space="0" w:color="auto"/>
            <w:left w:val="none" w:sz="0" w:space="0" w:color="auto"/>
            <w:bottom w:val="none" w:sz="0" w:space="0" w:color="auto"/>
            <w:right w:val="none" w:sz="0" w:space="0" w:color="auto"/>
          </w:divBdr>
          <w:divsChild>
            <w:div w:id="853618581">
              <w:marLeft w:val="0"/>
              <w:marRight w:val="0"/>
              <w:marTop w:val="0"/>
              <w:marBottom w:val="0"/>
              <w:divBdr>
                <w:top w:val="none" w:sz="0" w:space="0" w:color="auto"/>
                <w:left w:val="none" w:sz="0" w:space="0" w:color="auto"/>
                <w:bottom w:val="none" w:sz="0" w:space="0" w:color="auto"/>
                <w:right w:val="none" w:sz="0" w:space="0" w:color="auto"/>
              </w:divBdr>
              <w:divsChild>
                <w:div w:id="349574902">
                  <w:marLeft w:val="0"/>
                  <w:marRight w:val="0"/>
                  <w:marTop w:val="0"/>
                  <w:marBottom w:val="0"/>
                  <w:divBdr>
                    <w:top w:val="none" w:sz="0" w:space="0" w:color="auto"/>
                    <w:left w:val="none" w:sz="0" w:space="0" w:color="auto"/>
                    <w:bottom w:val="none" w:sz="0" w:space="0" w:color="auto"/>
                    <w:right w:val="none" w:sz="0" w:space="0" w:color="auto"/>
                  </w:divBdr>
                </w:div>
                <w:div w:id="409156711">
                  <w:marLeft w:val="0"/>
                  <w:marRight w:val="0"/>
                  <w:marTop w:val="0"/>
                  <w:marBottom w:val="0"/>
                  <w:divBdr>
                    <w:top w:val="none" w:sz="0" w:space="0" w:color="auto"/>
                    <w:left w:val="none" w:sz="0" w:space="0" w:color="auto"/>
                    <w:bottom w:val="none" w:sz="0" w:space="0" w:color="auto"/>
                    <w:right w:val="none" w:sz="0" w:space="0" w:color="auto"/>
                  </w:divBdr>
                </w:div>
                <w:div w:id="751438117">
                  <w:marLeft w:val="0"/>
                  <w:marRight w:val="0"/>
                  <w:marTop w:val="0"/>
                  <w:marBottom w:val="0"/>
                  <w:divBdr>
                    <w:top w:val="none" w:sz="0" w:space="0" w:color="auto"/>
                    <w:left w:val="none" w:sz="0" w:space="0" w:color="auto"/>
                    <w:bottom w:val="none" w:sz="0" w:space="0" w:color="auto"/>
                    <w:right w:val="none" w:sz="0" w:space="0" w:color="auto"/>
                  </w:divBdr>
                </w:div>
                <w:div w:id="796529769">
                  <w:marLeft w:val="0"/>
                  <w:marRight w:val="0"/>
                  <w:marTop w:val="0"/>
                  <w:marBottom w:val="0"/>
                  <w:divBdr>
                    <w:top w:val="none" w:sz="0" w:space="0" w:color="auto"/>
                    <w:left w:val="none" w:sz="0" w:space="0" w:color="auto"/>
                    <w:bottom w:val="none" w:sz="0" w:space="0" w:color="auto"/>
                    <w:right w:val="none" w:sz="0" w:space="0" w:color="auto"/>
                  </w:divBdr>
                </w:div>
                <w:div w:id="824323223">
                  <w:marLeft w:val="0"/>
                  <w:marRight w:val="0"/>
                  <w:marTop w:val="0"/>
                  <w:marBottom w:val="0"/>
                  <w:divBdr>
                    <w:top w:val="none" w:sz="0" w:space="0" w:color="auto"/>
                    <w:left w:val="none" w:sz="0" w:space="0" w:color="auto"/>
                    <w:bottom w:val="none" w:sz="0" w:space="0" w:color="auto"/>
                    <w:right w:val="none" w:sz="0" w:space="0" w:color="auto"/>
                  </w:divBdr>
                </w:div>
                <w:div w:id="1235355283">
                  <w:marLeft w:val="0"/>
                  <w:marRight w:val="0"/>
                  <w:marTop w:val="0"/>
                  <w:marBottom w:val="0"/>
                  <w:divBdr>
                    <w:top w:val="none" w:sz="0" w:space="0" w:color="auto"/>
                    <w:left w:val="none" w:sz="0" w:space="0" w:color="auto"/>
                    <w:bottom w:val="none" w:sz="0" w:space="0" w:color="auto"/>
                    <w:right w:val="none" w:sz="0" w:space="0" w:color="auto"/>
                  </w:divBdr>
                </w:div>
                <w:div w:id="1235428853">
                  <w:marLeft w:val="0"/>
                  <w:marRight w:val="0"/>
                  <w:marTop w:val="0"/>
                  <w:marBottom w:val="0"/>
                  <w:divBdr>
                    <w:top w:val="none" w:sz="0" w:space="0" w:color="auto"/>
                    <w:left w:val="none" w:sz="0" w:space="0" w:color="auto"/>
                    <w:bottom w:val="none" w:sz="0" w:space="0" w:color="auto"/>
                    <w:right w:val="none" w:sz="0" w:space="0" w:color="auto"/>
                  </w:divBdr>
                </w:div>
                <w:div w:id="16269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889">
      <w:bodyDiv w:val="1"/>
      <w:marLeft w:val="0"/>
      <w:marRight w:val="0"/>
      <w:marTop w:val="0"/>
      <w:marBottom w:val="0"/>
      <w:divBdr>
        <w:top w:val="none" w:sz="0" w:space="0" w:color="auto"/>
        <w:left w:val="none" w:sz="0" w:space="0" w:color="auto"/>
        <w:bottom w:val="none" w:sz="0" w:space="0" w:color="auto"/>
        <w:right w:val="none" w:sz="0" w:space="0" w:color="auto"/>
      </w:divBdr>
    </w:div>
    <w:div w:id="209264471">
      <w:bodyDiv w:val="1"/>
      <w:marLeft w:val="0"/>
      <w:marRight w:val="0"/>
      <w:marTop w:val="0"/>
      <w:marBottom w:val="0"/>
      <w:divBdr>
        <w:top w:val="none" w:sz="0" w:space="0" w:color="auto"/>
        <w:left w:val="none" w:sz="0" w:space="0" w:color="auto"/>
        <w:bottom w:val="none" w:sz="0" w:space="0" w:color="auto"/>
        <w:right w:val="none" w:sz="0" w:space="0" w:color="auto"/>
      </w:divBdr>
    </w:div>
    <w:div w:id="346448504">
      <w:bodyDiv w:val="1"/>
      <w:marLeft w:val="0"/>
      <w:marRight w:val="0"/>
      <w:marTop w:val="0"/>
      <w:marBottom w:val="0"/>
      <w:divBdr>
        <w:top w:val="none" w:sz="0" w:space="0" w:color="auto"/>
        <w:left w:val="none" w:sz="0" w:space="0" w:color="auto"/>
        <w:bottom w:val="none" w:sz="0" w:space="0" w:color="auto"/>
        <w:right w:val="none" w:sz="0" w:space="0" w:color="auto"/>
      </w:divBdr>
    </w:div>
    <w:div w:id="618873466">
      <w:bodyDiv w:val="1"/>
      <w:marLeft w:val="0"/>
      <w:marRight w:val="0"/>
      <w:marTop w:val="0"/>
      <w:marBottom w:val="0"/>
      <w:divBdr>
        <w:top w:val="none" w:sz="0" w:space="0" w:color="auto"/>
        <w:left w:val="none" w:sz="0" w:space="0" w:color="auto"/>
        <w:bottom w:val="none" w:sz="0" w:space="0" w:color="auto"/>
        <w:right w:val="none" w:sz="0" w:space="0" w:color="auto"/>
      </w:divBdr>
    </w:div>
    <w:div w:id="732238772">
      <w:bodyDiv w:val="1"/>
      <w:marLeft w:val="0"/>
      <w:marRight w:val="0"/>
      <w:marTop w:val="0"/>
      <w:marBottom w:val="0"/>
      <w:divBdr>
        <w:top w:val="none" w:sz="0" w:space="0" w:color="auto"/>
        <w:left w:val="none" w:sz="0" w:space="0" w:color="auto"/>
        <w:bottom w:val="none" w:sz="0" w:space="0" w:color="auto"/>
        <w:right w:val="none" w:sz="0" w:space="0" w:color="auto"/>
      </w:divBdr>
    </w:div>
    <w:div w:id="1037856926">
      <w:bodyDiv w:val="1"/>
      <w:marLeft w:val="0"/>
      <w:marRight w:val="0"/>
      <w:marTop w:val="0"/>
      <w:marBottom w:val="0"/>
      <w:divBdr>
        <w:top w:val="none" w:sz="0" w:space="0" w:color="auto"/>
        <w:left w:val="none" w:sz="0" w:space="0" w:color="auto"/>
        <w:bottom w:val="none" w:sz="0" w:space="0" w:color="auto"/>
        <w:right w:val="none" w:sz="0" w:space="0" w:color="auto"/>
      </w:divBdr>
      <w:divsChild>
        <w:div w:id="1534810527">
          <w:marLeft w:val="0"/>
          <w:marRight w:val="0"/>
          <w:marTop w:val="0"/>
          <w:marBottom w:val="0"/>
          <w:divBdr>
            <w:top w:val="none" w:sz="0" w:space="0" w:color="auto"/>
            <w:left w:val="none" w:sz="0" w:space="0" w:color="auto"/>
            <w:bottom w:val="none" w:sz="0" w:space="0" w:color="auto"/>
            <w:right w:val="none" w:sz="0" w:space="0" w:color="auto"/>
          </w:divBdr>
          <w:divsChild>
            <w:div w:id="2242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4761">
      <w:bodyDiv w:val="1"/>
      <w:marLeft w:val="0"/>
      <w:marRight w:val="0"/>
      <w:marTop w:val="0"/>
      <w:marBottom w:val="0"/>
      <w:divBdr>
        <w:top w:val="none" w:sz="0" w:space="0" w:color="auto"/>
        <w:left w:val="none" w:sz="0" w:space="0" w:color="auto"/>
        <w:bottom w:val="none" w:sz="0" w:space="0" w:color="auto"/>
        <w:right w:val="none" w:sz="0" w:space="0" w:color="auto"/>
      </w:divBdr>
    </w:div>
    <w:div w:id="1494880702">
      <w:bodyDiv w:val="1"/>
      <w:marLeft w:val="0"/>
      <w:marRight w:val="0"/>
      <w:marTop w:val="0"/>
      <w:marBottom w:val="0"/>
      <w:divBdr>
        <w:top w:val="none" w:sz="0" w:space="0" w:color="auto"/>
        <w:left w:val="none" w:sz="0" w:space="0" w:color="auto"/>
        <w:bottom w:val="none" w:sz="0" w:space="0" w:color="auto"/>
        <w:right w:val="none" w:sz="0" w:space="0" w:color="auto"/>
      </w:divBdr>
    </w:div>
    <w:div w:id="1554538697">
      <w:bodyDiv w:val="1"/>
      <w:marLeft w:val="0"/>
      <w:marRight w:val="0"/>
      <w:marTop w:val="0"/>
      <w:marBottom w:val="0"/>
      <w:divBdr>
        <w:top w:val="none" w:sz="0" w:space="0" w:color="auto"/>
        <w:left w:val="none" w:sz="0" w:space="0" w:color="auto"/>
        <w:bottom w:val="none" w:sz="0" w:space="0" w:color="auto"/>
        <w:right w:val="none" w:sz="0" w:space="0" w:color="auto"/>
      </w:divBdr>
    </w:div>
    <w:div w:id="1563708627">
      <w:bodyDiv w:val="1"/>
      <w:marLeft w:val="0"/>
      <w:marRight w:val="0"/>
      <w:marTop w:val="0"/>
      <w:marBottom w:val="0"/>
      <w:divBdr>
        <w:top w:val="none" w:sz="0" w:space="0" w:color="auto"/>
        <w:left w:val="none" w:sz="0" w:space="0" w:color="auto"/>
        <w:bottom w:val="none" w:sz="0" w:space="0" w:color="auto"/>
        <w:right w:val="none" w:sz="0" w:space="0" w:color="auto"/>
      </w:divBdr>
      <w:divsChild>
        <w:div w:id="564218204">
          <w:marLeft w:val="0"/>
          <w:marRight w:val="0"/>
          <w:marTop w:val="0"/>
          <w:marBottom w:val="0"/>
          <w:divBdr>
            <w:top w:val="none" w:sz="0" w:space="0" w:color="auto"/>
            <w:left w:val="none" w:sz="0" w:space="0" w:color="auto"/>
            <w:bottom w:val="none" w:sz="0" w:space="0" w:color="auto"/>
            <w:right w:val="none" w:sz="0" w:space="0" w:color="auto"/>
          </w:divBdr>
          <w:divsChild>
            <w:div w:id="217060064">
              <w:marLeft w:val="0"/>
              <w:marRight w:val="0"/>
              <w:marTop w:val="0"/>
              <w:marBottom w:val="0"/>
              <w:divBdr>
                <w:top w:val="none" w:sz="0" w:space="0" w:color="auto"/>
                <w:left w:val="none" w:sz="0" w:space="0" w:color="auto"/>
                <w:bottom w:val="none" w:sz="0" w:space="0" w:color="auto"/>
                <w:right w:val="none" w:sz="0" w:space="0" w:color="auto"/>
              </w:divBdr>
              <w:divsChild>
                <w:div w:id="1474055290">
                  <w:marLeft w:val="0"/>
                  <w:marRight w:val="0"/>
                  <w:marTop w:val="0"/>
                  <w:marBottom w:val="0"/>
                  <w:divBdr>
                    <w:top w:val="none" w:sz="0" w:space="0" w:color="auto"/>
                    <w:left w:val="none" w:sz="0" w:space="0" w:color="auto"/>
                    <w:bottom w:val="none" w:sz="0" w:space="0" w:color="auto"/>
                    <w:right w:val="none" w:sz="0" w:space="0" w:color="auto"/>
                  </w:divBdr>
                  <w:divsChild>
                    <w:div w:id="1031691116">
                      <w:marLeft w:val="0"/>
                      <w:marRight w:val="0"/>
                      <w:marTop w:val="0"/>
                      <w:marBottom w:val="0"/>
                      <w:divBdr>
                        <w:top w:val="none" w:sz="0" w:space="0" w:color="auto"/>
                        <w:left w:val="none" w:sz="0" w:space="0" w:color="auto"/>
                        <w:bottom w:val="none" w:sz="0" w:space="0" w:color="auto"/>
                        <w:right w:val="none" w:sz="0" w:space="0" w:color="auto"/>
                      </w:divBdr>
                      <w:divsChild>
                        <w:div w:id="16992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636648">
      <w:bodyDiv w:val="1"/>
      <w:marLeft w:val="0"/>
      <w:marRight w:val="0"/>
      <w:marTop w:val="0"/>
      <w:marBottom w:val="0"/>
      <w:divBdr>
        <w:top w:val="none" w:sz="0" w:space="0" w:color="auto"/>
        <w:left w:val="none" w:sz="0" w:space="0" w:color="auto"/>
        <w:bottom w:val="none" w:sz="0" w:space="0" w:color="auto"/>
        <w:right w:val="none" w:sz="0" w:space="0" w:color="auto"/>
      </w:divBdr>
    </w:div>
    <w:div w:id="1910267517">
      <w:bodyDiv w:val="1"/>
      <w:marLeft w:val="0"/>
      <w:marRight w:val="0"/>
      <w:marTop w:val="0"/>
      <w:marBottom w:val="0"/>
      <w:divBdr>
        <w:top w:val="none" w:sz="0" w:space="0" w:color="auto"/>
        <w:left w:val="none" w:sz="0" w:space="0" w:color="auto"/>
        <w:bottom w:val="none" w:sz="0" w:space="0" w:color="auto"/>
        <w:right w:val="none" w:sz="0" w:space="0" w:color="auto"/>
      </w:divBdr>
    </w:div>
    <w:div w:id="19714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www.adviserinfo.sec.gov"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1807-B8EF-4ED5-A999-38CDAB284523}">
  <ds:schemaRefs>
    <ds:schemaRef ds:uri="http://schemas.openxmlformats.org/officeDocument/2006/bibliography"/>
  </ds:schemaRefs>
</ds:datastoreItem>
</file>

<file path=customXml/itemProps10.xml><?xml version="1.0" encoding="utf-8"?>
<ds:datastoreItem xmlns:ds="http://schemas.openxmlformats.org/officeDocument/2006/customXml" ds:itemID="{720E5940-3A05-41ED-8E1C-C784A60B1170}">
  <ds:schemaRefs>
    <ds:schemaRef ds:uri="http://schemas.openxmlformats.org/officeDocument/2006/bibliography"/>
  </ds:schemaRefs>
</ds:datastoreItem>
</file>

<file path=customXml/itemProps11.xml><?xml version="1.0" encoding="utf-8"?>
<ds:datastoreItem xmlns:ds="http://schemas.openxmlformats.org/officeDocument/2006/customXml" ds:itemID="{77877DCB-C149-43EF-A678-911AE3408349}">
  <ds:schemaRefs>
    <ds:schemaRef ds:uri="http://schemas.openxmlformats.org/officeDocument/2006/bibliography"/>
  </ds:schemaRefs>
</ds:datastoreItem>
</file>

<file path=customXml/itemProps12.xml><?xml version="1.0" encoding="utf-8"?>
<ds:datastoreItem xmlns:ds="http://schemas.openxmlformats.org/officeDocument/2006/customXml" ds:itemID="{5F9D8AD6-896C-4EBB-8629-1990623F522A}">
  <ds:schemaRefs>
    <ds:schemaRef ds:uri="http://schemas.openxmlformats.org/officeDocument/2006/bibliography"/>
  </ds:schemaRefs>
</ds:datastoreItem>
</file>

<file path=customXml/itemProps2.xml><?xml version="1.0" encoding="utf-8"?>
<ds:datastoreItem xmlns:ds="http://schemas.openxmlformats.org/officeDocument/2006/customXml" ds:itemID="{D707FC85-F478-489A-8D8E-BC1056B7FA75}">
  <ds:schemaRefs>
    <ds:schemaRef ds:uri="http://schemas.openxmlformats.org/officeDocument/2006/bibliography"/>
  </ds:schemaRefs>
</ds:datastoreItem>
</file>

<file path=customXml/itemProps3.xml><?xml version="1.0" encoding="utf-8"?>
<ds:datastoreItem xmlns:ds="http://schemas.openxmlformats.org/officeDocument/2006/customXml" ds:itemID="{C9833BEF-32FD-4BC7-8CB5-4FD9690819D1}">
  <ds:schemaRefs>
    <ds:schemaRef ds:uri="http://schemas.openxmlformats.org/officeDocument/2006/bibliography"/>
  </ds:schemaRefs>
</ds:datastoreItem>
</file>

<file path=customXml/itemProps4.xml><?xml version="1.0" encoding="utf-8"?>
<ds:datastoreItem xmlns:ds="http://schemas.openxmlformats.org/officeDocument/2006/customXml" ds:itemID="{48206E87-1911-4756-B641-7E521490FAE0}">
  <ds:schemaRefs>
    <ds:schemaRef ds:uri="http://schemas.openxmlformats.org/officeDocument/2006/bibliography"/>
  </ds:schemaRefs>
</ds:datastoreItem>
</file>

<file path=customXml/itemProps5.xml><?xml version="1.0" encoding="utf-8"?>
<ds:datastoreItem xmlns:ds="http://schemas.openxmlformats.org/officeDocument/2006/customXml" ds:itemID="{8C510E7C-4AE8-4029-9790-A21002374109}">
  <ds:schemaRefs>
    <ds:schemaRef ds:uri="http://schemas.openxmlformats.org/officeDocument/2006/bibliography"/>
  </ds:schemaRefs>
</ds:datastoreItem>
</file>

<file path=customXml/itemProps6.xml><?xml version="1.0" encoding="utf-8"?>
<ds:datastoreItem xmlns:ds="http://schemas.openxmlformats.org/officeDocument/2006/customXml" ds:itemID="{79221AAC-D241-4D26-B4FF-70103882A6C6}">
  <ds:schemaRefs>
    <ds:schemaRef ds:uri="http://schemas.openxmlformats.org/officeDocument/2006/bibliography"/>
  </ds:schemaRefs>
</ds:datastoreItem>
</file>

<file path=customXml/itemProps7.xml><?xml version="1.0" encoding="utf-8"?>
<ds:datastoreItem xmlns:ds="http://schemas.openxmlformats.org/officeDocument/2006/customXml" ds:itemID="{8C97F081-DAE0-4F56-99A9-C5DE6ADBBA6B}">
  <ds:schemaRefs>
    <ds:schemaRef ds:uri="http://schemas.openxmlformats.org/officeDocument/2006/bibliography"/>
  </ds:schemaRefs>
</ds:datastoreItem>
</file>

<file path=customXml/itemProps8.xml><?xml version="1.0" encoding="utf-8"?>
<ds:datastoreItem xmlns:ds="http://schemas.openxmlformats.org/officeDocument/2006/customXml" ds:itemID="{BCFA5B5A-135E-407E-9DEC-86B85E786471}">
  <ds:schemaRefs>
    <ds:schemaRef ds:uri="http://schemas.openxmlformats.org/officeDocument/2006/bibliography"/>
  </ds:schemaRefs>
</ds:datastoreItem>
</file>

<file path=customXml/itemProps9.xml><?xml version="1.0" encoding="utf-8"?>
<ds:datastoreItem xmlns:ds="http://schemas.openxmlformats.org/officeDocument/2006/customXml" ds:itemID="{E32917A5-A3C1-47F3-B782-2252D83D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7203</Words>
  <Characters>41059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48166</CharactersWithSpaces>
  <SharedDoc>false</SharedDoc>
  <HLinks>
    <vt:vector size="12" baseType="variant">
      <vt:variant>
        <vt:i4>3997757</vt:i4>
      </vt:variant>
      <vt:variant>
        <vt:i4>3</vt:i4>
      </vt:variant>
      <vt:variant>
        <vt:i4>0</vt:i4>
      </vt:variant>
      <vt:variant>
        <vt:i4>5</vt:i4>
      </vt:variant>
      <vt:variant>
        <vt:lpwstr>http://www.adviserinfo.sec.gov/</vt:lpwstr>
      </vt:variant>
      <vt:variant>
        <vt:lpwstr/>
      </vt:variant>
      <vt:variant>
        <vt:i4>3997757</vt:i4>
      </vt:variant>
      <vt:variant>
        <vt:i4>0</vt:i4>
      </vt:variant>
      <vt:variant>
        <vt:i4>0</vt:i4>
      </vt:variant>
      <vt:variant>
        <vt:i4>5</vt:i4>
      </vt:variant>
      <vt:variant>
        <vt:lpwstr>http://www.adviserinfo.sec.gov/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 Kang</dc:creator>
  <cp:lastModifiedBy>Amy Pratt</cp:lastModifiedBy>
  <cp:revision>11</cp:revision>
  <dcterms:created xsi:type="dcterms:W3CDTF">2024-03-24T19:49:00Z</dcterms:created>
  <dcterms:modified xsi:type="dcterms:W3CDTF">2024-03-27T20:11:00Z</dcterms:modified>
</cp:coreProperties>
</file>